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F5" w:rsidRPr="001454F5" w:rsidRDefault="00F60A16" w:rsidP="001454F5">
      <w:pPr>
        <w:autoSpaceDE w:val="0"/>
        <w:autoSpaceDN w:val="0"/>
        <w:spacing w:after="0" w:line="210" w:lineRule="atLeast"/>
        <w:jc w:val="center"/>
        <w:rPr>
          <w:rFonts w:ascii="Times New Roman" w:eastAsia="Calibri" w:hAnsi="Times New Roman" w:cs="Times New Roman"/>
          <w:b/>
          <w:bCs/>
          <w:color w:val="000000"/>
          <w:sz w:val="36"/>
          <w:szCs w:val="36"/>
        </w:rPr>
      </w:pPr>
      <w:r>
        <w:rPr>
          <w:rFonts w:ascii="Times New Roman" w:eastAsia="Calibri" w:hAnsi="Times New Roman" w:cs="Times New Roman"/>
          <w:b/>
          <w:bCs/>
          <w:noProof/>
          <w:color w:val="000000"/>
          <w:sz w:val="44"/>
          <w:szCs w:val="44"/>
          <w:lang w:eastAsia="fr-FR"/>
        </w:rPr>
        <w:drawing>
          <wp:anchor distT="0" distB="0" distL="114300" distR="114300" simplePos="0" relativeHeight="251658240" behindDoc="0" locked="0" layoutInCell="1" allowOverlap="1" wp14:anchorId="137A9BE8" wp14:editId="61BBDF42">
            <wp:simplePos x="0" y="0"/>
            <wp:positionH relativeFrom="column">
              <wp:posOffset>-512445</wp:posOffset>
            </wp:positionH>
            <wp:positionV relativeFrom="paragraph">
              <wp:posOffset>160020</wp:posOffset>
            </wp:positionV>
            <wp:extent cx="2625090" cy="3711575"/>
            <wp:effectExtent l="152400" t="152400" r="365760" b="3651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E ANAE 162 - Autisme et ABA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5090" cy="37115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454F5" w:rsidRPr="001454F5">
        <w:rPr>
          <w:rFonts w:ascii="Times New Roman" w:eastAsia="Calibri" w:hAnsi="Times New Roman" w:cs="Times New Roman"/>
          <w:b/>
          <w:bCs/>
          <w:color w:val="000000"/>
          <w:sz w:val="44"/>
          <w:szCs w:val="44"/>
        </w:rPr>
        <w:t>ANAE N° 1</w:t>
      </w:r>
      <w:r w:rsidR="001454F5" w:rsidRPr="001454F5">
        <w:rPr>
          <w:rFonts w:ascii="Times New Roman" w:eastAsia="Calibri" w:hAnsi="Times New Roman" w:cs="Times New Roman"/>
          <w:b/>
          <w:bCs/>
          <w:sz w:val="44"/>
          <w:szCs w:val="44"/>
        </w:rPr>
        <w:t>6</w:t>
      </w:r>
      <w:r w:rsidR="004345E9">
        <w:rPr>
          <w:rFonts w:ascii="Times New Roman" w:eastAsia="Calibri" w:hAnsi="Times New Roman" w:cs="Times New Roman"/>
          <w:b/>
          <w:bCs/>
          <w:sz w:val="44"/>
          <w:szCs w:val="44"/>
        </w:rPr>
        <w:t>6</w:t>
      </w:r>
    </w:p>
    <w:p w:rsidR="001454F5" w:rsidRPr="001454F5" w:rsidRDefault="001454F5" w:rsidP="001454F5">
      <w:pPr>
        <w:autoSpaceDE w:val="0"/>
        <w:autoSpaceDN w:val="0"/>
        <w:spacing w:after="0" w:line="210" w:lineRule="atLeast"/>
        <w:jc w:val="center"/>
        <w:rPr>
          <w:rFonts w:ascii="Times New Roman" w:eastAsia="Calibri" w:hAnsi="Times New Roman" w:cs="Times New Roman"/>
          <w:b/>
          <w:bCs/>
          <w:color w:val="000000"/>
          <w:sz w:val="20"/>
          <w:szCs w:val="20"/>
          <w:u w:val="single"/>
        </w:rPr>
      </w:pPr>
    </w:p>
    <w:p w:rsidR="004345E9" w:rsidRPr="004345E9" w:rsidRDefault="004345E9" w:rsidP="004345E9">
      <w:pPr>
        <w:jc w:val="center"/>
        <w:rPr>
          <w:rFonts w:ascii="Times-Bold" w:eastAsia="Calibri" w:hAnsi="Times-Bold" w:cs="Calibri"/>
          <w:b/>
          <w:bCs/>
          <w:color w:val="C00000"/>
          <w:sz w:val="32"/>
          <w:szCs w:val="32"/>
          <w:lang w:eastAsia="fr-FR"/>
        </w:rPr>
      </w:pPr>
      <w:r w:rsidRPr="004345E9">
        <w:rPr>
          <w:rFonts w:ascii="Times-Bold" w:eastAsia="Calibri" w:hAnsi="Times-Bold" w:cs="Calibri"/>
          <w:b/>
          <w:bCs/>
          <w:color w:val="C00000"/>
          <w:sz w:val="32"/>
          <w:szCs w:val="32"/>
          <w:lang w:eastAsia="fr-FR"/>
        </w:rPr>
        <w:t>De l’oral vers l’écrit : particularités et prises en charge des enfants au développement atypique</w:t>
      </w:r>
    </w:p>
    <w:p w:rsidR="001454F5" w:rsidRDefault="001454F5" w:rsidP="006E0064">
      <w:pPr>
        <w:spacing w:after="0" w:line="240" w:lineRule="auto"/>
        <w:jc w:val="center"/>
        <w:rPr>
          <w:rFonts w:ascii="Calibri" w:eastAsia="Calibri" w:hAnsi="Calibri" w:cs="Calibri"/>
          <w:i/>
          <w:iCs/>
          <w:lang w:eastAsia="fr-FR"/>
        </w:rPr>
      </w:pPr>
      <w:r w:rsidRPr="001454F5">
        <w:rPr>
          <w:rFonts w:ascii="Calibri" w:eastAsia="Calibri" w:hAnsi="Calibri" w:cs="Calibri"/>
          <w:i/>
          <w:iCs/>
          <w:lang w:eastAsia="fr-FR"/>
        </w:rPr>
        <w:t xml:space="preserve">Vol </w:t>
      </w:r>
      <w:r w:rsidR="00B16B5B">
        <w:rPr>
          <w:rFonts w:ascii="Calibri" w:eastAsia="Calibri" w:hAnsi="Calibri" w:cs="Calibri"/>
          <w:i/>
          <w:iCs/>
          <w:lang w:eastAsia="fr-FR"/>
        </w:rPr>
        <w:t>32</w:t>
      </w:r>
      <w:r w:rsidRPr="001454F5">
        <w:rPr>
          <w:rFonts w:ascii="Calibri" w:eastAsia="Calibri" w:hAnsi="Calibri" w:cs="Calibri"/>
          <w:i/>
          <w:iCs/>
          <w:lang w:eastAsia="fr-FR"/>
        </w:rPr>
        <w:t xml:space="preserve"> – Tome </w:t>
      </w:r>
      <w:r w:rsidR="00B16B5B">
        <w:rPr>
          <w:rFonts w:ascii="Calibri" w:eastAsia="Calibri" w:hAnsi="Calibri" w:cs="Calibri"/>
          <w:i/>
          <w:iCs/>
          <w:lang w:eastAsia="fr-FR"/>
        </w:rPr>
        <w:t>I</w:t>
      </w:r>
      <w:r w:rsidR="004345E9">
        <w:rPr>
          <w:rFonts w:ascii="Calibri" w:eastAsia="Calibri" w:hAnsi="Calibri" w:cs="Calibri"/>
          <w:i/>
          <w:iCs/>
          <w:lang w:eastAsia="fr-FR"/>
        </w:rPr>
        <w:t>I</w:t>
      </w:r>
      <w:r w:rsidR="00B16B5B">
        <w:rPr>
          <w:rFonts w:ascii="Calibri" w:eastAsia="Calibri" w:hAnsi="Calibri" w:cs="Calibri"/>
          <w:i/>
          <w:iCs/>
          <w:lang w:eastAsia="fr-FR"/>
        </w:rPr>
        <w:t>I</w:t>
      </w:r>
      <w:r w:rsidRPr="001454F5">
        <w:rPr>
          <w:rFonts w:ascii="Calibri" w:eastAsia="Calibri" w:hAnsi="Calibri" w:cs="Calibri"/>
          <w:i/>
          <w:iCs/>
          <w:lang w:eastAsia="fr-FR"/>
        </w:rPr>
        <w:t xml:space="preserve"> – année </w:t>
      </w:r>
      <w:r w:rsidR="00B16B5B">
        <w:rPr>
          <w:rFonts w:ascii="Calibri" w:eastAsia="Calibri" w:hAnsi="Calibri" w:cs="Calibri"/>
          <w:i/>
          <w:iCs/>
          <w:lang w:eastAsia="fr-FR"/>
        </w:rPr>
        <w:t>2020</w:t>
      </w:r>
    </w:p>
    <w:p w:rsidR="00452FB3" w:rsidRPr="00452FB3" w:rsidRDefault="00452FB3" w:rsidP="006E0064">
      <w:pPr>
        <w:spacing w:after="0" w:line="240" w:lineRule="auto"/>
        <w:jc w:val="center"/>
        <w:rPr>
          <w:rFonts w:ascii="Calibri" w:eastAsia="Calibri" w:hAnsi="Calibri" w:cs="Calibri"/>
          <w:sz w:val="6"/>
          <w:lang w:eastAsia="fr-FR"/>
        </w:rPr>
      </w:pPr>
    </w:p>
    <w:p w:rsidR="004345E9" w:rsidRPr="004345E9" w:rsidRDefault="004345E9" w:rsidP="004345E9">
      <w:pPr>
        <w:spacing w:after="0" w:line="240" w:lineRule="auto"/>
        <w:jc w:val="center"/>
        <w:rPr>
          <w:rFonts w:ascii="Times New Roman" w:eastAsia="Calibri" w:hAnsi="Times New Roman" w:cs="Times New Roman"/>
          <w:i/>
          <w:iCs/>
          <w:sz w:val="20"/>
          <w:szCs w:val="20"/>
          <w:lang w:eastAsia="fr-FR"/>
        </w:rPr>
      </w:pPr>
      <w:r w:rsidRPr="004345E9">
        <w:rPr>
          <w:rFonts w:ascii="Times New Roman" w:eastAsia="Calibri" w:hAnsi="Times New Roman" w:cs="Times New Roman"/>
          <w:i/>
          <w:iCs/>
          <w:sz w:val="20"/>
          <w:szCs w:val="20"/>
          <w:lang w:eastAsia="fr-FR"/>
        </w:rPr>
        <w:t xml:space="preserve">Dossier coordonné par </w:t>
      </w:r>
      <w:proofErr w:type="spellStart"/>
      <w:r w:rsidRPr="004345E9">
        <w:rPr>
          <w:rFonts w:ascii="Times New Roman" w:eastAsia="Calibri" w:hAnsi="Times New Roman" w:cs="Times New Roman"/>
          <w:i/>
          <w:iCs/>
          <w:sz w:val="20"/>
          <w:szCs w:val="20"/>
          <w:lang w:eastAsia="fr-FR"/>
        </w:rPr>
        <w:t>par</w:t>
      </w:r>
      <w:proofErr w:type="spellEnd"/>
      <w:r w:rsidRPr="004345E9">
        <w:rPr>
          <w:rFonts w:ascii="Times New Roman" w:eastAsia="Calibri" w:hAnsi="Times New Roman" w:cs="Times New Roman"/>
          <w:i/>
          <w:iCs/>
          <w:sz w:val="20"/>
          <w:szCs w:val="20"/>
          <w:lang w:eastAsia="fr-FR"/>
        </w:rPr>
        <w:t xml:space="preserve"> </w:t>
      </w:r>
      <w:r>
        <w:rPr>
          <w:rFonts w:ascii="Times New Roman" w:eastAsia="Calibri" w:hAnsi="Times New Roman" w:cs="Times New Roman"/>
          <w:i/>
          <w:iCs/>
          <w:sz w:val="20"/>
          <w:szCs w:val="20"/>
          <w:lang w:eastAsia="fr-FR"/>
        </w:rPr>
        <w:t xml:space="preserve">le Pr </w:t>
      </w:r>
      <w:r w:rsidRPr="004345E9">
        <w:rPr>
          <w:rFonts w:ascii="Times New Roman" w:eastAsia="Calibri" w:hAnsi="Times New Roman" w:cs="Times New Roman"/>
          <w:i/>
          <w:iCs/>
          <w:sz w:val="20"/>
          <w:szCs w:val="20"/>
          <w:lang w:eastAsia="fr-FR"/>
        </w:rPr>
        <w:t>Béatrice Bourdin</w:t>
      </w:r>
    </w:p>
    <w:p w:rsidR="00B16B5B" w:rsidRPr="004345E9" w:rsidRDefault="004345E9" w:rsidP="004345E9">
      <w:pPr>
        <w:spacing w:after="0" w:line="240" w:lineRule="auto"/>
        <w:jc w:val="center"/>
        <w:rPr>
          <w:rFonts w:ascii="Times New Roman" w:eastAsia="Calibri" w:hAnsi="Times New Roman" w:cs="Times New Roman"/>
          <w:i/>
          <w:iCs/>
          <w:noProof/>
          <w:sz w:val="20"/>
          <w:szCs w:val="20"/>
          <w:lang w:eastAsia="fr-FR"/>
        </w:rPr>
      </w:pPr>
      <w:r w:rsidRPr="004345E9">
        <w:rPr>
          <w:rFonts w:ascii="Times New Roman" w:eastAsia="Calibri" w:hAnsi="Times New Roman" w:cs="Times New Roman"/>
          <w:i/>
          <w:iCs/>
          <w:sz w:val="20"/>
          <w:szCs w:val="20"/>
          <w:lang w:eastAsia="fr-FR"/>
        </w:rPr>
        <w:t>Université de Picardie Jules-Verne</w:t>
      </w:r>
    </w:p>
    <w:p w:rsidR="004345E9" w:rsidRPr="004345E9" w:rsidRDefault="004345E9" w:rsidP="004345E9">
      <w:pPr>
        <w:spacing w:after="0" w:line="240" w:lineRule="auto"/>
        <w:jc w:val="right"/>
        <w:rPr>
          <w:rFonts w:ascii="Calibri" w:eastAsia="Calibri" w:hAnsi="Calibri" w:cs="Calibri"/>
          <w:b/>
          <w:noProof/>
          <w:color w:val="C00000"/>
          <w:sz w:val="32"/>
          <w:lang w:eastAsia="fr-FR"/>
        </w:rPr>
      </w:pPr>
    </w:p>
    <w:p w:rsidR="004345E9" w:rsidRPr="004345E9" w:rsidRDefault="004D2D9B" w:rsidP="004345E9">
      <w:pPr>
        <w:spacing w:after="0" w:line="240" w:lineRule="auto"/>
        <w:rPr>
          <w:rFonts w:ascii="Calibri" w:eastAsia="Calibri" w:hAnsi="Calibri" w:cs="Calibri"/>
          <w:noProof/>
          <w:lang w:eastAsia="fr-FR"/>
        </w:rPr>
      </w:pPr>
      <w:r w:rsidRPr="004D2D9B">
        <w:rPr>
          <w:rFonts w:ascii="Calibri" w:eastAsia="Calibri" w:hAnsi="Calibri" w:cs="Calibri"/>
          <w:b/>
          <w:noProof/>
          <w:color w:val="C00000"/>
          <w:sz w:val="28"/>
          <w:lang w:eastAsia="fr-FR"/>
        </w:rPr>
        <w:t>L</w:t>
      </w:r>
      <w:r w:rsidR="004345E9" w:rsidRPr="004345E9">
        <w:rPr>
          <w:rFonts w:ascii="Calibri" w:eastAsia="Calibri" w:hAnsi="Calibri" w:cs="Calibri"/>
          <w:noProof/>
          <w:lang w:eastAsia="fr-FR"/>
        </w:rPr>
        <w:t xml:space="preserve">e langage, « un instinct pour acquérir un art » disait Pinker dans un ouvrage qui, aujourd’hui encore, reste une référence dans le domaine scientifique (Pinker, 1994). Comment en effet ne pas s’émerveiller face à la rapidité avec laquelle les bébés vont maîtriser le langage ? Entre les premières intentions communicationnelles, qui interviennent vraisemblablement dès les premières interactions, et l’entrée dans la productivité du langage, aux alentours de 4 ans, l’enfant, parti de rien ou presque, parvient à maîtriser une langue dans son ensemble. Et l’enfant ne va pas en rester là. Après s’être approprié toutes les subtilités et avoir évité tous les pièges de la langue dans laquelle il baigne depuis sa vie fœtale, ce dernier, guidé par un-e enseignant-e va s’essayer au décryptage d’abord laborieux puis expert de ces formes étranges que constitue le système écrit.   </w:t>
      </w:r>
    </w:p>
    <w:p w:rsidR="004345E9" w:rsidRPr="004345E9" w:rsidRDefault="004345E9" w:rsidP="004345E9">
      <w:pPr>
        <w:spacing w:after="0" w:line="240" w:lineRule="auto"/>
        <w:rPr>
          <w:rFonts w:ascii="Calibri" w:eastAsia="Calibri" w:hAnsi="Calibri" w:cs="Calibri"/>
          <w:noProof/>
          <w:lang w:eastAsia="fr-FR"/>
        </w:rPr>
      </w:pPr>
    </w:p>
    <w:p w:rsidR="004345E9" w:rsidRPr="004345E9" w:rsidRDefault="004345E9" w:rsidP="004345E9">
      <w:pPr>
        <w:spacing w:after="0" w:line="240" w:lineRule="auto"/>
        <w:rPr>
          <w:rFonts w:ascii="Calibri" w:eastAsia="Calibri" w:hAnsi="Calibri" w:cs="Calibri"/>
          <w:noProof/>
          <w:lang w:eastAsia="fr-FR"/>
        </w:rPr>
      </w:pPr>
      <w:r w:rsidRPr="004345E9">
        <w:rPr>
          <w:rFonts w:ascii="Calibri" w:eastAsia="Calibri" w:hAnsi="Calibri" w:cs="Calibri"/>
          <w:noProof/>
          <w:lang w:eastAsia="fr-FR"/>
        </w:rPr>
        <w:t xml:space="preserve">Pourtant, si le développement du langage oral et l’apprentissage du langage écrit sont relativement bien documentés dans la littérature scientifique nous ne savons au final que peu de choses sur ce qu’il en est dans le cas d’enfants présentant un développement atypique. Grandir avec un trouble du développement, que celui-ci ait été diagnostiqué dès la naissance ou à des âges déjà avancés change fondamentalement le bain linguistique en modifiant à la fois la quantité et la qualité des interactions (Karmiloff-Smith et al., 2012). </w:t>
      </w:r>
    </w:p>
    <w:p w:rsidR="004345E9" w:rsidRPr="004345E9" w:rsidRDefault="004345E9" w:rsidP="004345E9">
      <w:pPr>
        <w:spacing w:after="0" w:line="240" w:lineRule="auto"/>
        <w:rPr>
          <w:rFonts w:ascii="Calibri" w:eastAsia="Calibri" w:hAnsi="Calibri" w:cs="Calibri"/>
          <w:noProof/>
          <w:lang w:eastAsia="fr-FR"/>
        </w:rPr>
      </w:pPr>
    </w:p>
    <w:p w:rsidR="00B16B5B" w:rsidRPr="00B16B5B" w:rsidRDefault="004345E9" w:rsidP="004345E9">
      <w:pPr>
        <w:spacing w:after="0" w:line="240" w:lineRule="auto"/>
        <w:rPr>
          <w:rFonts w:ascii="Calibri" w:eastAsia="Calibri" w:hAnsi="Calibri" w:cs="Calibri"/>
          <w:noProof/>
          <w:lang w:eastAsia="fr-FR"/>
        </w:rPr>
      </w:pPr>
      <w:r w:rsidRPr="004345E9">
        <w:rPr>
          <w:rFonts w:ascii="Calibri" w:eastAsia="Calibri" w:hAnsi="Calibri" w:cs="Calibri"/>
          <w:noProof/>
          <w:lang w:eastAsia="fr-FR"/>
        </w:rPr>
        <w:t>Le présent dossier vise à présenter les dernières avancées de la recherche fondamentale sur l’acquisition du langage oral et écrit chez l’enfant typique et atypique. Il s’agit, en particulier, de mettre en relation les connaissances scientifiques et leurs mises en application. En réunissant des chercheurs reconnus au niveau international, ce dossier vise à présenter les dernières avancées théoriques sur le langage oral et écrit et sur les méthodes d’évaluation dans différentes pathologies. Il s’adresse ainsi tout autant aux étudiants, chercheurs, professeurs des écoles, éducateurs, cliniciens de différentes disciplines (psychologie, orthophonie, pédiatrie...</w:t>
      </w:r>
      <w:r w:rsidR="008C0A6E">
        <w:rPr>
          <w:rFonts w:ascii="Calibri" w:eastAsia="Calibri" w:hAnsi="Calibri" w:cs="Calibri"/>
          <w:noProof/>
          <w:lang w:eastAsia="fr-FR"/>
        </w:rPr>
        <w:t>).</w:t>
      </w:r>
    </w:p>
    <w:p w:rsidR="001454F5" w:rsidRPr="001454F5" w:rsidRDefault="001454F5" w:rsidP="001454F5">
      <w:pPr>
        <w:spacing w:after="0" w:line="240" w:lineRule="auto"/>
        <w:jc w:val="center"/>
        <w:rPr>
          <w:rFonts w:ascii="Arial" w:eastAsia="Calibri" w:hAnsi="Arial" w:cs="Arial"/>
          <w:b/>
          <w:bCs/>
          <w:color w:val="C00000"/>
          <w:sz w:val="24"/>
          <w:szCs w:val="24"/>
          <w:lang w:val="fr-CH"/>
        </w:rPr>
      </w:pPr>
    </w:p>
    <w:p w:rsidR="001454F5" w:rsidRDefault="001454F5" w:rsidP="001454F5">
      <w:pPr>
        <w:spacing w:after="0" w:line="240" w:lineRule="auto"/>
        <w:jc w:val="center"/>
        <w:rPr>
          <w:rFonts w:ascii="Arial" w:eastAsia="Calibri" w:hAnsi="Arial" w:cs="Arial"/>
          <w:b/>
          <w:bCs/>
          <w:sz w:val="24"/>
          <w:szCs w:val="24"/>
          <w:lang w:val="fr-CH"/>
        </w:rPr>
      </w:pPr>
      <w:r w:rsidRPr="004D2D9B">
        <w:rPr>
          <w:rFonts w:ascii="Arial" w:eastAsia="Calibri" w:hAnsi="Arial" w:cs="Arial"/>
          <w:b/>
          <w:bCs/>
          <w:color w:val="C00000"/>
          <w:sz w:val="24"/>
          <w:szCs w:val="24"/>
          <w:lang w:val="fr-CH"/>
        </w:rPr>
        <w:t>Dans ce numéro également</w:t>
      </w:r>
    </w:p>
    <w:p w:rsidR="004D2D9B" w:rsidRDefault="004D2D9B" w:rsidP="001454F5">
      <w:pPr>
        <w:spacing w:after="0" w:line="240" w:lineRule="auto"/>
        <w:jc w:val="center"/>
        <w:rPr>
          <w:rFonts w:ascii="Arial" w:eastAsia="Calibri" w:hAnsi="Arial" w:cs="Arial"/>
          <w:b/>
          <w:bCs/>
          <w:sz w:val="24"/>
          <w:szCs w:val="24"/>
          <w:lang w:val="fr-CH"/>
        </w:rPr>
      </w:pPr>
    </w:p>
    <w:p w:rsidR="004D2D9B" w:rsidRPr="004D2D9B" w:rsidRDefault="004D2D9B" w:rsidP="004D2D9B">
      <w:pPr>
        <w:spacing w:after="0" w:line="240" w:lineRule="auto"/>
        <w:rPr>
          <w:rFonts w:eastAsia="Calibri" w:cstheme="minorHAnsi"/>
          <w:bCs/>
          <w:lang w:val="fr-CH"/>
        </w:rPr>
      </w:pPr>
      <w:r w:rsidRPr="004D2D9B">
        <w:rPr>
          <w:rFonts w:eastAsia="Calibri" w:cstheme="minorHAnsi"/>
          <w:bCs/>
          <w:lang w:val="fr-CH"/>
        </w:rPr>
        <w:t xml:space="preserve">Entraînement de la mémoire de travail : quels effets sur la mémoire et la syntaxe d’enfants présentant un trouble développemental du langage ? </w:t>
      </w:r>
      <w:r w:rsidRPr="004D2D9B">
        <w:rPr>
          <w:rFonts w:eastAsia="Calibri" w:cstheme="minorHAnsi"/>
          <w:bCs/>
          <w:lang w:val="fr-CH"/>
        </w:rPr>
        <w:tab/>
      </w:r>
    </w:p>
    <w:p w:rsidR="004D2D9B" w:rsidRPr="004D2D9B" w:rsidRDefault="004D2D9B" w:rsidP="004D2D9B">
      <w:pPr>
        <w:spacing w:after="0" w:line="240" w:lineRule="auto"/>
        <w:rPr>
          <w:rFonts w:eastAsia="Calibri" w:cstheme="minorHAnsi"/>
          <w:bCs/>
          <w:sz w:val="20"/>
          <w:lang w:val="fr-CH"/>
        </w:rPr>
      </w:pPr>
      <w:r w:rsidRPr="004D2D9B">
        <w:rPr>
          <w:rFonts w:eastAsia="Calibri" w:cstheme="minorHAnsi"/>
          <w:bCs/>
          <w:sz w:val="20"/>
          <w:lang w:val="fr-CH"/>
        </w:rPr>
        <w:t>H. DELAGE, E. STANFORD, A.-G. PILLER &amp; S. DURRLEMAN</w:t>
      </w:r>
    </w:p>
    <w:p w:rsidR="004D2D9B" w:rsidRPr="004D2D9B" w:rsidRDefault="004D2D9B" w:rsidP="004D2D9B">
      <w:pPr>
        <w:spacing w:after="0" w:line="240" w:lineRule="auto"/>
        <w:rPr>
          <w:rFonts w:eastAsia="Calibri" w:cstheme="minorHAnsi"/>
          <w:bCs/>
          <w:sz w:val="14"/>
          <w:lang w:val="fr-CH"/>
        </w:rPr>
      </w:pPr>
    </w:p>
    <w:p w:rsidR="004D2D9B" w:rsidRDefault="004D2D9B" w:rsidP="004D2D9B">
      <w:pPr>
        <w:spacing w:after="0" w:line="240" w:lineRule="auto"/>
        <w:rPr>
          <w:rFonts w:eastAsia="Calibri" w:cstheme="minorHAnsi"/>
          <w:bCs/>
          <w:lang w:val="fr-CH"/>
        </w:rPr>
      </w:pPr>
      <w:r w:rsidRPr="004D2D9B">
        <w:rPr>
          <w:rFonts w:eastAsia="Calibri" w:cstheme="minorHAnsi"/>
          <w:bCs/>
          <w:lang w:val="fr-CH"/>
        </w:rPr>
        <w:t xml:space="preserve">Structuration temporelle et dyslexie : effet d’un entraînement rythmique sur la conscience </w:t>
      </w:r>
      <w:r>
        <w:rPr>
          <w:rFonts w:eastAsia="Calibri" w:cstheme="minorHAnsi"/>
          <w:bCs/>
          <w:lang w:val="fr-CH"/>
        </w:rPr>
        <w:t>p</w:t>
      </w:r>
      <w:r w:rsidRPr="004D2D9B">
        <w:rPr>
          <w:rFonts w:eastAsia="Calibri" w:cstheme="minorHAnsi"/>
          <w:bCs/>
          <w:lang w:val="fr-CH"/>
        </w:rPr>
        <w:t xml:space="preserve">honémique, les compétences mnésiques et exécutives d’enfants avec dyslexie de 9-13 ans </w:t>
      </w:r>
      <w:r w:rsidRPr="004D2D9B">
        <w:rPr>
          <w:rFonts w:eastAsia="Calibri" w:cstheme="minorHAnsi"/>
          <w:bCs/>
          <w:lang w:val="fr-CH"/>
        </w:rPr>
        <w:tab/>
      </w:r>
    </w:p>
    <w:p w:rsidR="004D2D9B" w:rsidRPr="004D2D9B" w:rsidRDefault="004D2D9B" w:rsidP="004D2D9B">
      <w:pPr>
        <w:spacing w:after="0" w:line="240" w:lineRule="auto"/>
        <w:rPr>
          <w:rFonts w:eastAsia="Calibri" w:cstheme="minorHAnsi"/>
          <w:bCs/>
          <w:sz w:val="20"/>
          <w:lang w:val="fr-CH"/>
        </w:rPr>
      </w:pPr>
      <w:r w:rsidRPr="004D2D9B">
        <w:rPr>
          <w:rFonts w:eastAsia="Calibri" w:cstheme="minorHAnsi"/>
          <w:bCs/>
          <w:sz w:val="20"/>
          <w:lang w:val="fr-CH"/>
        </w:rPr>
        <w:t>D. PEREIRA, L. BOULC’H &amp; S. JHEAN-LAROSE</w:t>
      </w:r>
    </w:p>
    <w:p w:rsidR="001454F5" w:rsidRPr="001A4AA6" w:rsidRDefault="001454F5" w:rsidP="001454F5">
      <w:pPr>
        <w:spacing w:after="0" w:line="240" w:lineRule="auto"/>
        <w:jc w:val="center"/>
        <w:rPr>
          <w:rFonts w:ascii="Calibri" w:eastAsia="Calibri" w:hAnsi="Calibri" w:cs="Calibri"/>
          <w:b/>
          <w:bCs/>
          <w:sz w:val="12"/>
          <w:lang w:val="fr-CH"/>
        </w:rPr>
      </w:pPr>
    </w:p>
    <w:p w:rsidR="001454F5" w:rsidRPr="001A4AA6" w:rsidRDefault="001454F5" w:rsidP="001454F5">
      <w:pPr>
        <w:spacing w:after="0" w:line="240" w:lineRule="auto"/>
        <w:rPr>
          <w:rFonts w:ascii="Calibri" w:eastAsia="Calibri" w:hAnsi="Calibri" w:cs="Calibri"/>
          <w:color w:val="C00000"/>
          <w:sz w:val="12"/>
          <w:lang w:val="fr-CH"/>
        </w:rPr>
      </w:pPr>
    </w:p>
    <w:p w:rsidR="001454F5" w:rsidRPr="001454F5" w:rsidRDefault="001454F5" w:rsidP="001454F5">
      <w:pPr>
        <w:spacing w:after="0" w:line="240" w:lineRule="auto"/>
        <w:rPr>
          <w:rFonts w:ascii="Calibri" w:eastAsia="Calibri" w:hAnsi="Calibri" w:cs="Calibri"/>
          <w:i/>
          <w:iCs/>
          <w:lang w:val="fr-CH"/>
        </w:rPr>
      </w:pPr>
    </w:p>
    <w:p w:rsidR="001454F5" w:rsidRPr="001454F5" w:rsidRDefault="007308BD" w:rsidP="001454F5">
      <w:pPr>
        <w:spacing w:after="0" w:line="240" w:lineRule="auto"/>
        <w:jc w:val="center"/>
        <w:rPr>
          <w:rFonts w:ascii="Calibri" w:eastAsia="Calibri" w:hAnsi="Calibri" w:cs="Calibri"/>
          <w:color w:val="C00000"/>
          <w:lang w:eastAsia="fr-FR"/>
        </w:rPr>
      </w:pPr>
      <w:hyperlink r:id="rId6" w:history="1">
        <w:r w:rsidR="001454F5" w:rsidRPr="001454F5">
          <w:rPr>
            <w:rFonts w:ascii="Calibri" w:eastAsia="Calibri" w:hAnsi="Calibri" w:cs="Calibri"/>
            <w:b/>
            <w:bCs/>
            <w:color w:val="C00000"/>
            <w:sz w:val="24"/>
            <w:szCs w:val="24"/>
            <w:u w:val="single"/>
            <w:lang w:eastAsia="fr-FR"/>
          </w:rPr>
          <w:t>Acheter le N° 1</w:t>
        </w:r>
        <w:r w:rsidR="0032175F">
          <w:rPr>
            <w:rFonts w:ascii="Calibri" w:eastAsia="Calibri" w:hAnsi="Calibri" w:cs="Calibri"/>
            <w:b/>
            <w:bCs/>
            <w:color w:val="C00000"/>
            <w:sz w:val="24"/>
            <w:szCs w:val="24"/>
            <w:u w:val="single"/>
            <w:lang w:eastAsia="fr-FR"/>
          </w:rPr>
          <w:t>65</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8"/>
          <w:szCs w:val="8"/>
          <w:lang w:eastAsia="fr-FR"/>
        </w:rPr>
        <w:t> </w:t>
      </w:r>
    </w:p>
    <w:p w:rsidR="001454F5" w:rsidRPr="0043138E" w:rsidRDefault="007308BD" w:rsidP="001454F5">
      <w:pPr>
        <w:spacing w:after="0" w:line="240" w:lineRule="auto"/>
        <w:jc w:val="center"/>
        <w:rPr>
          <w:rFonts w:ascii="Calibri" w:eastAsia="Calibri" w:hAnsi="Calibri" w:cs="Calibri"/>
          <w:color w:val="C00000"/>
          <w:lang w:eastAsia="fr-FR"/>
        </w:rPr>
      </w:pPr>
      <w:hyperlink r:id="rId7" w:history="1">
        <w:r w:rsidR="001454F5" w:rsidRPr="0043138E">
          <w:rPr>
            <w:rStyle w:val="Lienhypertexte"/>
            <w:rFonts w:ascii="Calibri" w:eastAsia="Calibri" w:hAnsi="Calibri" w:cs="Calibri"/>
            <w:b/>
            <w:bCs/>
            <w:color w:val="C00000"/>
            <w:sz w:val="24"/>
            <w:szCs w:val="24"/>
            <w:lang w:eastAsia="fr-FR"/>
          </w:rPr>
          <w:t>S’abonner ou se réabonner pour 20</w:t>
        </w:r>
        <w:r w:rsidR="0032175F" w:rsidRPr="0043138E">
          <w:rPr>
            <w:rStyle w:val="Lienhypertexte"/>
            <w:rFonts w:ascii="Calibri" w:eastAsia="Calibri" w:hAnsi="Calibri" w:cs="Calibri"/>
            <w:b/>
            <w:bCs/>
            <w:color w:val="C00000"/>
            <w:sz w:val="24"/>
            <w:szCs w:val="24"/>
            <w:lang w:eastAsia="fr-FR"/>
          </w:rPr>
          <w:t>20 (N° 164 à 169</w:t>
        </w:r>
        <w:r w:rsidR="001454F5" w:rsidRPr="0043138E">
          <w:rPr>
            <w:rStyle w:val="Lienhypertexte"/>
            <w:rFonts w:ascii="Calibri" w:eastAsia="Calibri" w:hAnsi="Calibri" w:cs="Calibri"/>
            <w:b/>
            <w:bCs/>
            <w:color w:val="C00000"/>
            <w:sz w:val="24"/>
            <w:szCs w:val="24"/>
            <w:lang w:eastAsia="fr-FR"/>
          </w:rPr>
          <w:t>)</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14"/>
          <w:szCs w:val="14"/>
          <w:lang w:eastAsia="fr-FR"/>
        </w:rPr>
        <w:t> </w:t>
      </w:r>
    </w:p>
    <w:p w:rsidR="001454F5" w:rsidRPr="001454F5" w:rsidRDefault="001454F5" w:rsidP="001454F5">
      <w:pPr>
        <w:spacing w:after="0" w:line="240" w:lineRule="auto"/>
        <w:jc w:val="center"/>
        <w:rPr>
          <w:rFonts w:ascii="Calibri" w:eastAsia="Calibri" w:hAnsi="Calibri" w:cs="Calibri"/>
          <w:lang w:eastAsia="fr-FR"/>
        </w:rPr>
      </w:pPr>
    </w:p>
    <w:p w:rsidR="001454F5" w:rsidRPr="001454F5" w:rsidRDefault="001454F5" w:rsidP="001454F5">
      <w:pPr>
        <w:spacing w:after="0" w:line="210" w:lineRule="atLeast"/>
        <w:jc w:val="both"/>
        <w:rPr>
          <w:rFonts w:ascii="Arial" w:eastAsia="Calibri" w:hAnsi="Arial" w:cs="Arial"/>
          <w:sz w:val="20"/>
          <w:szCs w:val="20"/>
          <w:lang w:eastAsia="fr-FR"/>
        </w:rPr>
      </w:pPr>
      <w:r w:rsidRPr="001454F5">
        <w:rPr>
          <w:rFonts w:ascii="Arial" w:eastAsia="Calibri" w:hAnsi="Arial" w:cs="Arial"/>
          <w:sz w:val="20"/>
          <w:szCs w:val="20"/>
          <w:lang w:eastAsia="fr-FR"/>
        </w:rPr>
        <w:lastRenderedPageBreak/>
        <w:t> </w:t>
      </w:r>
    </w:p>
    <w:p w:rsidR="001454F5" w:rsidRPr="0032175F" w:rsidRDefault="004D2D9B" w:rsidP="004D2D9B">
      <w:pPr>
        <w:spacing w:after="0" w:line="210" w:lineRule="atLeast"/>
        <w:jc w:val="center"/>
        <w:rPr>
          <w:rFonts w:eastAsia="Calibri" w:cstheme="minorHAnsi"/>
          <w:b/>
          <w:bCs/>
          <w:lang w:eastAsia="fr-FR"/>
        </w:rPr>
      </w:pPr>
      <w:r w:rsidRPr="004D2D9B">
        <w:rPr>
          <w:rFonts w:eastAsia="Calibri" w:cstheme="minorHAnsi"/>
          <w:b/>
          <w:bCs/>
          <w:sz w:val="24"/>
          <w:lang w:eastAsia="fr-FR"/>
        </w:rPr>
        <w:t>SOMMAIRE</w:t>
      </w:r>
    </w:p>
    <w:p w:rsidR="00363752" w:rsidRPr="0032175F" w:rsidRDefault="00363752" w:rsidP="001454F5">
      <w:pPr>
        <w:spacing w:after="0" w:line="210" w:lineRule="atLeast"/>
        <w:jc w:val="both"/>
        <w:rPr>
          <w:rFonts w:eastAsia="Calibri" w:cstheme="minorHAnsi"/>
          <w:lang w:eastAsia="fr-FR"/>
        </w:rPr>
      </w:pPr>
    </w:p>
    <w:p w:rsidR="00363752" w:rsidRPr="0032175F" w:rsidRDefault="004D2D9B" w:rsidP="001454F5">
      <w:pPr>
        <w:spacing w:after="0" w:line="240" w:lineRule="auto"/>
        <w:rPr>
          <w:rFonts w:eastAsia="Calibri" w:cstheme="minorHAnsi"/>
          <w:lang w:eastAsia="fr-FR"/>
        </w:rPr>
      </w:pPr>
      <w:r>
        <w:rPr>
          <w:rFonts w:eastAsia="Calibri" w:cstheme="minorHAnsi"/>
          <w:lang w:eastAsia="fr-FR"/>
        </w:rPr>
        <w:t xml:space="preserve">Editorial                                                                                                                                                  </w:t>
      </w:r>
      <w:r w:rsidR="002B0819" w:rsidRPr="0032175F">
        <w:rPr>
          <w:rFonts w:eastAsia="Calibri" w:cstheme="minorHAnsi"/>
          <w:lang w:eastAsia="fr-FR"/>
        </w:rPr>
        <w:t xml:space="preserve">  É. GENTAZ</w:t>
      </w:r>
    </w:p>
    <w:p w:rsidR="002B0819" w:rsidRPr="0032175F" w:rsidRDefault="002B0819" w:rsidP="001454F5">
      <w:pPr>
        <w:spacing w:after="0" w:line="240" w:lineRule="auto"/>
        <w:rPr>
          <w:rFonts w:eastAsia="Calibri" w:cstheme="minorHAnsi"/>
          <w:b/>
          <w:bCs/>
          <w:lang w:eastAsia="fr-FR"/>
        </w:rPr>
      </w:pPr>
    </w:p>
    <w:p w:rsidR="0032175F" w:rsidRPr="0032175F" w:rsidRDefault="0032175F" w:rsidP="0032175F">
      <w:pPr>
        <w:pStyle w:val="Styledeparagraphe1"/>
        <w:spacing w:before="57"/>
        <w:rPr>
          <w:rFonts w:asciiTheme="minorHAnsi" w:hAnsiTheme="minorHAnsi" w:cstheme="minorHAnsi"/>
          <w:sz w:val="22"/>
          <w:szCs w:val="22"/>
        </w:rPr>
      </w:pPr>
      <w:r w:rsidRPr="0032175F">
        <w:rPr>
          <w:rFonts w:asciiTheme="minorHAnsi" w:hAnsiTheme="minorHAnsi" w:cstheme="minorHAnsi"/>
          <w:sz w:val="22"/>
          <w:szCs w:val="22"/>
        </w:rPr>
        <w:t>DOSSIER</w:t>
      </w:r>
    </w:p>
    <w:p w:rsidR="001454F5" w:rsidRPr="0032175F" w:rsidRDefault="001454F5" w:rsidP="00E9668B">
      <w:pPr>
        <w:spacing w:after="0" w:line="240" w:lineRule="auto"/>
        <w:rPr>
          <w:rFonts w:eastAsia="Calibri" w:cstheme="minorHAnsi"/>
          <w:b/>
          <w:bCs/>
          <w:lang w:eastAsia="fr-FR"/>
        </w:rPr>
      </w:pPr>
    </w:p>
    <w:p w:rsidR="00E9668B" w:rsidRPr="00E9668B" w:rsidRDefault="00E9668B" w:rsidP="00E9668B">
      <w:pPr>
        <w:pStyle w:val="Styledeparagraphe1"/>
        <w:spacing w:before="0" w:after="0" w:line="240" w:lineRule="auto"/>
        <w:jc w:val="left"/>
        <w:rPr>
          <w:rFonts w:asciiTheme="minorHAnsi" w:hAnsiTheme="minorHAnsi" w:cstheme="minorHAnsi"/>
          <w:b w:val="0"/>
          <w:bCs w:val="0"/>
          <w:caps w:val="0"/>
          <w:color w:val="auto"/>
          <w:sz w:val="22"/>
          <w:szCs w:val="22"/>
          <w:lang w:eastAsia="fr-FR"/>
        </w:rPr>
      </w:pPr>
      <w:r w:rsidRPr="00E9668B">
        <w:rPr>
          <w:rFonts w:asciiTheme="minorHAnsi" w:hAnsiTheme="minorHAnsi" w:cstheme="minorHAnsi"/>
          <w:b w:val="0"/>
          <w:bCs w:val="0"/>
          <w:caps w:val="0"/>
          <w:color w:val="auto"/>
          <w:sz w:val="22"/>
          <w:szCs w:val="22"/>
          <w:lang w:eastAsia="fr-FR"/>
        </w:rPr>
        <w:t xml:space="preserve">Avant-propos - De l’oral vers l’écrit : particularités et prises en charge des enfants au développement atypique </w:t>
      </w:r>
      <w:r>
        <w:rPr>
          <w:rFonts w:asciiTheme="minorHAnsi" w:hAnsiTheme="minorHAnsi" w:cstheme="minorHAnsi"/>
          <w:b w:val="0"/>
          <w:bCs w:val="0"/>
          <w:caps w:val="0"/>
          <w:color w:val="auto"/>
          <w:sz w:val="22"/>
          <w:szCs w:val="22"/>
          <w:lang w:eastAsia="fr-FR"/>
        </w:rPr>
        <w:t xml:space="preserve">                                                                                                                                                   </w:t>
      </w:r>
      <w:r w:rsidRPr="00E9668B">
        <w:rPr>
          <w:rFonts w:asciiTheme="minorHAnsi" w:hAnsiTheme="minorHAnsi" w:cstheme="minorHAnsi"/>
          <w:b w:val="0"/>
          <w:bCs w:val="0"/>
          <w:caps w:val="0"/>
          <w:color w:val="auto"/>
          <w:sz w:val="22"/>
          <w:szCs w:val="22"/>
          <w:lang w:eastAsia="fr-FR"/>
        </w:rPr>
        <w:t>L. IBERNON</w:t>
      </w:r>
    </w:p>
    <w:p w:rsidR="00E9668B" w:rsidRPr="00E9668B" w:rsidRDefault="00E9668B" w:rsidP="00E9668B">
      <w:pPr>
        <w:pStyle w:val="Styledeparagraphe1"/>
        <w:spacing w:before="0" w:after="0" w:line="240" w:lineRule="auto"/>
        <w:jc w:val="left"/>
        <w:rPr>
          <w:rFonts w:asciiTheme="minorHAnsi" w:hAnsiTheme="minorHAnsi" w:cstheme="minorHAnsi"/>
          <w:b w:val="0"/>
          <w:bCs w:val="0"/>
          <w:caps w:val="0"/>
          <w:color w:val="auto"/>
          <w:sz w:val="22"/>
          <w:szCs w:val="22"/>
          <w:lang w:eastAsia="fr-FR"/>
        </w:rPr>
      </w:pPr>
      <w:r w:rsidRPr="00E9668B">
        <w:rPr>
          <w:rFonts w:asciiTheme="minorHAnsi" w:hAnsiTheme="minorHAnsi" w:cstheme="minorHAnsi"/>
          <w:b w:val="0"/>
          <w:bCs w:val="0"/>
          <w:caps w:val="0"/>
          <w:color w:val="auto"/>
          <w:sz w:val="22"/>
          <w:szCs w:val="22"/>
          <w:lang w:eastAsia="fr-FR"/>
        </w:rPr>
        <w:t xml:space="preserve">Les enjeux de l’attention conjointe dans les processus de communication : particularités des enfants sourds ou atteints d’un trouble du spectre de l’autisme </w:t>
      </w:r>
      <w:r w:rsidRPr="00E9668B">
        <w:rPr>
          <w:rFonts w:asciiTheme="minorHAnsi" w:hAnsiTheme="minorHAnsi" w:cstheme="minorHAnsi"/>
          <w:b w:val="0"/>
          <w:bCs w:val="0"/>
          <w:caps w:val="0"/>
          <w:color w:val="auto"/>
          <w:sz w:val="22"/>
          <w:szCs w:val="22"/>
          <w:lang w:eastAsia="fr-FR"/>
        </w:rPr>
        <w:tab/>
      </w:r>
      <w:r>
        <w:rPr>
          <w:rFonts w:asciiTheme="minorHAnsi" w:hAnsiTheme="minorHAnsi" w:cstheme="minorHAnsi"/>
          <w:b w:val="0"/>
          <w:bCs w:val="0"/>
          <w:caps w:val="0"/>
          <w:color w:val="auto"/>
          <w:sz w:val="22"/>
          <w:szCs w:val="22"/>
          <w:lang w:eastAsia="fr-FR"/>
        </w:rPr>
        <w:t xml:space="preserve">                                           </w:t>
      </w:r>
      <w:r w:rsidRPr="00E9668B">
        <w:rPr>
          <w:rFonts w:asciiTheme="minorHAnsi" w:hAnsiTheme="minorHAnsi" w:cstheme="minorHAnsi"/>
          <w:b w:val="0"/>
          <w:bCs w:val="0"/>
          <w:caps w:val="0"/>
          <w:color w:val="auto"/>
          <w:sz w:val="22"/>
          <w:szCs w:val="22"/>
          <w:lang w:eastAsia="fr-FR"/>
        </w:rPr>
        <w:t>F. CILIA &amp; B. LE DRIANT</w:t>
      </w:r>
    </w:p>
    <w:p w:rsidR="00E9668B" w:rsidRPr="00E9668B" w:rsidRDefault="00E9668B" w:rsidP="00E9668B">
      <w:pPr>
        <w:pStyle w:val="Styledeparagraphe1"/>
        <w:spacing w:before="0" w:after="0" w:line="240" w:lineRule="auto"/>
        <w:jc w:val="left"/>
        <w:rPr>
          <w:rFonts w:asciiTheme="minorHAnsi" w:hAnsiTheme="minorHAnsi" w:cstheme="minorHAnsi"/>
          <w:b w:val="0"/>
          <w:bCs w:val="0"/>
          <w:caps w:val="0"/>
          <w:color w:val="auto"/>
          <w:sz w:val="22"/>
          <w:szCs w:val="22"/>
          <w:lang w:eastAsia="fr-FR"/>
        </w:rPr>
      </w:pPr>
      <w:r w:rsidRPr="00E9668B">
        <w:rPr>
          <w:rFonts w:asciiTheme="minorHAnsi" w:hAnsiTheme="minorHAnsi" w:cstheme="minorHAnsi"/>
          <w:b w:val="0"/>
          <w:bCs w:val="0"/>
          <w:caps w:val="0"/>
          <w:color w:val="auto"/>
          <w:sz w:val="22"/>
          <w:szCs w:val="22"/>
          <w:lang w:eastAsia="fr-FR"/>
        </w:rPr>
        <w:t>La généralisation chez les enfants avec un trouble développemental du langage : s’intéresser au niveau lexico-sémantique</w:t>
      </w:r>
      <w:r>
        <w:rPr>
          <w:rFonts w:asciiTheme="minorHAnsi" w:hAnsiTheme="minorHAnsi" w:cstheme="minorHAnsi"/>
          <w:b w:val="0"/>
          <w:bCs w:val="0"/>
          <w:caps w:val="0"/>
          <w:color w:val="auto"/>
          <w:sz w:val="22"/>
          <w:szCs w:val="22"/>
          <w:lang w:eastAsia="fr-FR"/>
        </w:rPr>
        <w:t xml:space="preserve">                                                                        </w:t>
      </w:r>
      <w:r w:rsidRPr="00E9668B">
        <w:rPr>
          <w:rFonts w:asciiTheme="minorHAnsi" w:hAnsiTheme="minorHAnsi" w:cstheme="minorHAnsi"/>
          <w:b w:val="0"/>
          <w:bCs w:val="0"/>
          <w:caps w:val="0"/>
          <w:color w:val="auto"/>
          <w:sz w:val="22"/>
          <w:szCs w:val="22"/>
          <w:lang w:eastAsia="fr-FR"/>
        </w:rPr>
        <w:t>M. KRZEMIEN, E. DAUVISTER &amp; C. MAILLART</w:t>
      </w:r>
    </w:p>
    <w:p w:rsidR="00E9668B" w:rsidRDefault="00E9668B" w:rsidP="00E9668B">
      <w:pPr>
        <w:pStyle w:val="Styledeparagraphe1"/>
        <w:spacing w:before="0" w:after="0" w:line="240" w:lineRule="auto"/>
        <w:jc w:val="left"/>
        <w:rPr>
          <w:rFonts w:asciiTheme="minorHAnsi" w:hAnsiTheme="minorHAnsi" w:cstheme="minorHAnsi"/>
          <w:b w:val="0"/>
          <w:bCs w:val="0"/>
          <w:caps w:val="0"/>
          <w:color w:val="auto"/>
          <w:sz w:val="22"/>
          <w:szCs w:val="22"/>
          <w:lang w:eastAsia="fr-FR"/>
        </w:rPr>
      </w:pPr>
      <w:r w:rsidRPr="00E9668B">
        <w:rPr>
          <w:rFonts w:asciiTheme="minorHAnsi" w:hAnsiTheme="minorHAnsi" w:cstheme="minorHAnsi"/>
          <w:b w:val="0"/>
          <w:bCs w:val="0"/>
          <w:caps w:val="0"/>
          <w:color w:val="auto"/>
          <w:sz w:val="22"/>
          <w:szCs w:val="22"/>
          <w:lang w:eastAsia="fr-FR"/>
        </w:rPr>
        <w:t>L’amorçage syntaxiq</w:t>
      </w:r>
      <w:r>
        <w:rPr>
          <w:rFonts w:asciiTheme="minorHAnsi" w:hAnsiTheme="minorHAnsi" w:cstheme="minorHAnsi"/>
          <w:b w:val="0"/>
          <w:bCs w:val="0"/>
          <w:caps w:val="0"/>
          <w:color w:val="auto"/>
          <w:sz w:val="22"/>
          <w:szCs w:val="22"/>
          <w:lang w:eastAsia="fr-FR"/>
        </w:rPr>
        <w:t xml:space="preserve">ue comme outil d’évaluation et </w:t>
      </w:r>
      <w:r w:rsidRPr="00E9668B">
        <w:rPr>
          <w:rFonts w:asciiTheme="minorHAnsi" w:hAnsiTheme="minorHAnsi" w:cstheme="minorHAnsi"/>
          <w:b w:val="0"/>
          <w:bCs w:val="0"/>
          <w:caps w:val="0"/>
          <w:color w:val="auto"/>
          <w:sz w:val="22"/>
          <w:szCs w:val="22"/>
          <w:lang w:eastAsia="fr-FR"/>
        </w:rPr>
        <w:t>de prise en charge des troubles du langage</w:t>
      </w:r>
    </w:p>
    <w:p w:rsidR="00E9668B" w:rsidRPr="00E9668B" w:rsidRDefault="00E9668B" w:rsidP="00E9668B">
      <w:pPr>
        <w:pStyle w:val="Styledeparagraphe1"/>
        <w:spacing w:before="0" w:after="0" w:line="240" w:lineRule="auto"/>
        <w:jc w:val="left"/>
        <w:rPr>
          <w:rFonts w:asciiTheme="minorHAnsi" w:hAnsiTheme="minorHAnsi" w:cstheme="minorHAnsi"/>
          <w:b w:val="0"/>
          <w:bCs w:val="0"/>
          <w:caps w:val="0"/>
          <w:color w:val="auto"/>
          <w:sz w:val="22"/>
          <w:szCs w:val="22"/>
          <w:lang w:eastAsia="fr-FR"/>
        </w:rPr>
      </w:pPr>
      <w:r>
        <w:rPr>
          <w:rFonts w:asciiTheme="minorHAnsi" w:hAnsiTheme="minorHAnsi" w:cstheme="minorHAnsi"/>
          <w:b w:val="0"/>
          <w:bCs w:val="0"/>
          <w:caps w:val="0"/>
          <w:color w:val="auto"/>
          <w:sz w:val="22"/>
          <w:szCs w:val="22"/>
          <w:lang w:eastAsia="fr-FR"/>
        </w:rPr>
        <w:t xml:space="preserve">                                                                                                                                          </w:t>
      </w:r>
      <w:r w:rsidRPr="00E9668B">
        <w:rPr>
          <w:rFonts w:asciiTheme="minorHAnsi" w:hAnsiTheme="minorHAnsi" w:cstheme="minorHAnsi"/>
          <w:b w:val="0"/>
          <w:bCs w:val="0"/>
          <w:caps w:val="0"/>
          <w:color w:val="auto"/>
          <w:sz w:val="22"/>
          <w:szCs w:val="22"/>
          <w:lang w:eastAsia="fr-FR"/>
        </w:rPr>
        <w:t>B. BOURDIN, C. LEUWERS</w:t>
      </w:r>
    </w:p>
    <w:p w:rsidR="00E9668B" w:rsidRDefault="00E9668B" w:rsidP="00E9668B">
      <w:pPr>
        <w:pStyle w:val="Styledeparagraphe1"/>
        <w:spacing w:before="0" w:after="0" w:line="240" w:lineRule="auto"/>
        <w:jc w:val="left"/>
        <w:rPr>
          <w:rFonts w:asciiTheme="minorHAnsi" w:hAnsiTheme="minorHAnsi" w:cstheme="minorHAnsi"/>
          <w:b w:val="0"/>
          <w:bCs w:val="0"/>
          <w:caps w:val="0"/>
          <w:color w:val="auto"/>
          <w:sz w:val="22"/>
          <w:szCs w:val="22"/>
          <w:lang w:eastAsia="fr-FR"/>
        </w:rPr>
      </w:pPr>
      <w:r w:rsidRPr="00E9668B">
        <w:rPr>
          <w:rFonts w:asciiTheme="minorHAnsi" w:hAnsiTheme="minorHAnsi" w:cstheme="minorHAnsi"/>
          <w:b w:val="0"/>
          <w:bCs w:val="0"/>
          <w:caps w:val="0"/>
          <w:color w:val="auto"/>
          <w:sz w:val="22"/>
          <w:szCs w:val="22"/>
          <w:lang w:eastAsia="fr-FR"/>
        </w:rPr>
        <w:t xml:space="preserve">Les enfants dyslexiques et Haut Potentiel Intellectuel en même temps ? </w:t>
      </w:r>
    </w:p>
    <w:p w:rsidR="00E9668B" w:rsidRDefault="00E9668B" w:rsidP="00E9668B">
      <w:pPr>
        <w:pStyle w:val="Styledeparagraphe1"/>
        <w:spacing w:before="0" w:after="0" w:line="240" w:lineRule="auto"/>
        <w:jc w:val="left"/>
        <w:rPr>
          <w:rFonts w:asciiTheme="minorHAnsi" w:hAnsiTheme="minorHAnsi" w:cstheme="minorHAnsi"/>
          <w:b w:val="0"/>
          <w:bCs w:val="0"/>
          <w:caps w:val="0"/>
          <w:color w:val="auto"/>
          <w:sz w:val="22"/>
          <w:szCs w:val="22"/>
          <w:lang w:eastAsia="fr-FR"/>
        </w:rPr>
      </w:pPr>
      <w:r w:rsidRPr="00E9668B">
        <w:rPr>
          <w:rFonts w:asciiTheme="minorHAnsi" w:hAnsiTheme="minorHAnsi" w:cstheme="minorHAnsi"/>
          <w:b w:val="0"/>
          <w:bCs w:val="0"/>
          <w:caps w:val="0"/>
          <w:color w:val="auto"/>
          <w:sz w:val="22"/>
          <w:szCs w:val="22"/>
          <w:lang w:eastAsia="fr-FR"/>
        </w:rPr>
        <w:t>A propos de ces enfants « doublement exceptionnels » en France</w:t>
      </w:r>
      <w:r w:rsidRPr="00E9668B">
        <w:rPr>
          <w:rFonts w:asciiTheme="minorHAnsi" w:hAnsiTheme="minorHAnsi" w:cstheme="minorHAnsi"/>
          <w:b w:val="0"/>
          <w:bCs w:val="0"/>
          <w:caps w:val="0"/>
          <w:color w:val="auto"/>
          <w:sz w:val="22"/>
          <w:szCs w:val="22"/>
          <w:lang w:eastAsia="fr-FR"/>
        </w:rPr>
        <w:tab/>
      </w:r>
    </w:p>
    <w:p w:rsidR="00E9668B" w:rsidRPr="00E9668B" w:rsidRDefault="00E9668B" w:rsidP="00E9668B">
      <w:pPr>
        <w:pStyle w:val="Styledeparagraphe1"/>
        <w:spacing w:before="0" w:after="0" w:line="240" w:lineRule="auto"/>
        <w:jc w:val="left"/>
        <w:rPr>
          <w:rFonts w:asciiTheme="minorHAnsi" w:hAnsiTheme="minorHAnsi" w:cstheme="minorHAnsi"/>
          <w:b w:val="0"/>
          <w:bCs w:val="0"/>
          <w:caps w:val="0"/>
          <w:color w:val="auto"/>
          <w:sz w:val="22"/>
          <w:szCs w:val="22"/>
          <w:lang w:eastAsia="fr-FR"/>
        </w:rPr>
      </w:pPr>
      <w:r>
        <w:rPr>
          <w:rFonts w:asciiTheme="minorHAnsi" w:hAnsiTheme="minorHAnsi" w:cstheme="minorHAnsi"/>
          <w:b w:val="0"/>
          <w:bCs w:val="0"/>
          <w:caps w:val="0"/>
          <w:color w:val="auto"/>
          <w:sz w:val="22"/>
          <w:szCs w:val="22"/>
          <w:lang w:eastAsia="fr-FR"/>
        </w:rPr>
        <w:t xml:space="preserve">                                                                                                                    </w:t>
      </w:r>
      <w:r w:rsidRPr="00E9668B">
        <w:rPr>
          <w:rFonts w:asciiTheme="minorHAnsi" w:hAnsiTheme="minorHAnsi" w:cstheme="minorHAnsi"/>
          <w:b w:val="0"/>
          <w:bCs w:val="0"/>
          <w:caps w:val="0"/>
          <w:color w:val="auto"/>
          <w:sz w:val="22"/>
          <w:szCs w:val="22"/>
          <w:lang w:eastAsia="fr-FR"/>
        </w:rPr>
        <w:t>L. LESECQ, P. BERQUIN &amp; B. BOURDIN</w:t>
      </w:r>
    </w:p>
    <w:p w:rsidR="00E9668B" w:rsidRPr="00E9668B" w:rsidRDefault="00E9668B" w:rsidP="00E9668B">
      <w:pPr>
        <w:pStyle w:val="Styledeparagraphe1"/>
        <w:spacing w:before="0" w:after="0" w:line="240" w:lineRule="auto"/>
        <w:jc w:val="left"/>
        <w:rPr>
          <w:rFonts w:asciiTheme="minorHAnsi" w:hAnsiTheme="minorHAnsi" w:cstheme="minorHAnsi"/>
          <w:b w:val="0"/>
          <w:bCs w:val="0"/>
          <w:caps w:val="0"/>
          <w:color w:val="auto"/>
          <w:sz w:val="22"/>
          <w:szCs w:val="22"/>
          <w:lang w:eastAsia="fr-FR"/>
        </w:rPr>
      </w:pPr>
      <w:r w:rsidRPr="00E9668B">
        <w:rPr>
          <w:rFonts w:asciiTheme="minorHAnsi" w:hAnsiTheme="minorHAnsi" w:cstheme="minorHAnsi"/>
          <w:b w:val="0"/>
          <w:bCs w:val="0"/>
          <w:caps w:val="0"/>
          <w:color w:val="auto"/>
          <w:sz w:val="22"/>
          <w:szCs w:val="22"/>
          <w:lang w:eastAsia="fr-FR"/>
        </w:rPr>
        <w:t>Le langage écrit chez les enfants sourds : rôle des habiletés phonolog</w:t>
      </w:r>
      <w:r>
        <w:rPr>
          <w:rFonts w:asciiTheme="minorHAnsi" w:hAnsiTheme="minorHAnsi" w:cstheme="minorHAnsi"/>
          <w:b w:val="0"/>
          <w:bCs w:val="0"/>
          <w:caps w:val="0"/>
          <w:color w:val="auto"/>
          <w:sz w:val="22"/>
          <w:szCs w:val="22"/>
          <w:lang w:eastAsia="fr-FR"/>
        </w:rPr>
        <w:t xml:space="preserve">iques </w:t>
      </w:r>
      <w:r w:rsidRPr="00E9668B">
        <w:rPr>
          <w:rFonts w:asciiTheme="minorHAnsi" w:hAnsiTheme="minorHAnsi" w:cstheme="minorHAnsi"/>
          <w:b w:val="0"/>
          <w:bCs w:val="0"/>
          <w:caps w:val="0"/>
          <w:color w:val="auto"/>
          <w:sz w:val="22"/>
          <w:szCs w:val="22"/>
          <w:lang w:eastAsia="fr-FR"/>
        </w:rPr>
        <w:t xml:space="preserve">et de la mémoire à court terme </w:t>
      </w:r>
      <w:r>
        <w:rPr>
          <w:rFonts w:asciiTheme="minorHAnsi" w:hAnsiTheme="minorHAnsi" w:cstheme="minorHAnsi"/>
          <w:b w:val="0"/>
          <w:bCs w:val="0"/>
          <w:caps w:val="0"/>
          <w:color w:val="auto"/>
          <w:sz w:val="22"/>
          <w:szCs w:val="22"/>
          <w:lang w:eastAsia="fr-FR"/>
        </w:rPr>
        <w:t xml:space="preserve">                                                         </w:t>
      </w:r>
      <w:r w:rsidRPr="00E9668B">
        <w:rPr>
          <w:rFonts w:asciiTheme="minorHAnsi" w:hAnsiTheme="minorHAnsi" w:cstheme="minorHAnsi"/>
          <w:b w:val="0"/>
          <w:bCs w:val="0"/>
          <w:caps w:val="0"/>
          <w:color w:val="auto"/>
          <w:sz w:val="22"/>
          <w:szCs w:val="22"/>
          <w:lang w:eastAsia="fr-FR"/>
        </w:rPr>
        <w:t xml:space="preserve">J. LEYBAERT, C. VAN VLIERBERGHE, E. CROISEAUX &amp; M. MATTAR </w:t>
      </w:r>
    </w:p>
    <w:p w:rsidR="00E9668B" w:rsidRDefault="00E9668B" w:rsidP="00E9668B">
      <w:pPr>
        <w:pStyle w:val="Styledeparagraphe1"/>
        <w:spacing w:before="0" w:after="0" w:line="240" w:lineRule="auto"/>
        <w:jc w:val="left"/>
        <w:rPr>
          <w:rFonts w:asciiTheme="minorHAnsi" w:hAnsiTheme="minorHAnsi" w:cstheme="minorHAnsi"/>
          <w:b w:val="0"/>
          <w:bCs w:val="0"/>
          <w:caps w:val="0"/>
          <w:color w:val="auto"/>
          <w:sz w:val="22"/>
          <w:szCs w:val="22"/>
          <w:lang w:eastAsia="fr-FR"/>
        </w:rPr>
      </w:pPr>
      <w:r w:rsidRPr="00E9668B">
        <w:rPr>
          <w:rFonts w:asciiTheme="minorHAnsi" w:hAnsiTheme="minorHAnsi" w:cstheme="minorHAnsi"/>
          <w:b w:val="0"/>
          <w:bCs w:val="0"/>
          <w:caps w:val="0"/>
          <w:color w:val="auto"/>
          <w:sz w:val="22"/>
          <w:szCs w:val="22"/>
          <w:lang w:eastAsia="fr-FR"/>
        </w:rPr>
        <w:t>L’apprentissage non linéaire de l’orthographe lexicale</w:t>
      </w:r>
      <w:r>
        <w:rPr>
          <w:rFonts w:asciiTheme="minorHAnsi" w:hAnsiTheme="minorHAnsi" w:cstheme="minorHAnsi"/>
          <w:b w:val="0"/>
          <w:bCs w:val="0"/>
          <w:caps w:val="0"/>
          <w:color w:val="auto"/>
          <w:sz w:val="22"/>
          <w:szCs w:val="22"/>
          <w:lang w:eastAsia="fr-FR"/>
        </w:rPr>
        <w:t xml:space="preserve">                     </w:t>
      </w:r>
      <w:r w:rsidRPr="00E9668B">
        <w:rPr>
          <w:rFonts w:asciiTheme="minorHAnsi" w:hAnsiTheme="minorHAnsi" w:cstheme="minorHAnsi"/>
          <w:b w:val="0"/>
          <w:bCs w:val="0"/>
          <w:caps w:val="0"/>
          <w:color w:val="auto"/>
          <w:sz w:val="22"/>
          <w:szCs w:val="22"/>
          <w:lang w:eastAsia="fr-FR"/>
        </w:rPr>
        <w:tab/>
        <w:t>M. FAYOL, D. ADIDA &amp; D. BARCA-ISSA</w:t>
      </w:r>
    </w:p>
    <w:p w:rsidR="0032175F" w:rsidRPr="0032175F" w:rsidRDefault="0032175F" w:rsidP="00E9668B">
      <w:pPr>
        <w:pStyle w:val="Styledeparagraphe1"/>
        <w:spacing w:before="57"/>
        <w:rPr>
          <w:rFonts w:asciiTheme="minorHAnsi" w:hAnsiTheme="minorHAnsi" w:cstheme="minorHAnsi"/>
          <w:sz w:val="22"/>
          <w:szCs w:val="22"/>
        </w:rPr>
      </w:pPr>
      <w:r w:rsidRPr="0032175F">
        <w:rPr>
          <w:rFonts w:asciiTheme="minorHAnsi" w:hAnsiTheme="minorHAnsi" w:cstheme="minorHAnsi"/>
          <w:sz w:val="22"/>
          <w:szCs w:val="22"/>
        </w:rPr>
        <w:t>VARIA</w:t>
      </w:r>
    </w:p>
    <w:p w:rsidR="00C97A57" w:rsidRDefault="00C97A57" w:rsidP="00C97A57">
      <w:pPr>
        <w:spacing w:after="0" w:line="240" w:lineRule="auto"/>
        <w:rPr>
          <w:rFonts w:eastAsia="Calibri" w:cstheme="minorHAnsi"/>
          <w:lang w:eastAsia="fr-FR"/>
        </w:rPr>
      </w:pPr>
      <w:r w:rsidRPr="00C97A57">
        <w:rPr>
          <w:rFonts w:eastAsia="Calibri" w:cstheme="minorHAnsi"/>
          <w:lang w:eastAsia="fr-FR"/>
        </w:rPr>
        <w:t>Entraînem</w:t>
      </w:r>
      <w:r>
        <w:rPr>
          <w:rFonts w:eastAsia="Calibri" w:cstheme="minorHAnsi"/>
          <w:lang w:eastAsia="fr-FR"/>
        </w:rPr>
        <w:t xml:space="preserve">ent de la mémoire de travail : </w:t>
      </w:r>
      <w:r w:rsidRPr="00C97A57">
        <w:rPr>
          <w:rFonts w:eastAsia="Calibri" w:cstheme="minorHAnsi"/>
          <w:lang w:eastAsia="fr-FR"/>
        </w:rPr>
        <w:t>quels effets sur la mémoire et la syntaxe d’enfants présentant un troubl</w:t>
      </w:r>
      <w:r>
        <w:rPr>
          <w:rFonts w:eastAsia="Calibri" w:cstheme="minorHAnsi"/>
          <w:lang w:eastAsia="fr-FR"/>
        </w:rPr>
        <w:t xml:space="preserve">e développemental du langage ?       </w:t>
      </w:r>
      <w:r w:rsidRPr="00C97A57">
        <w:rPr>
          <w:rFonts w:eastAsia="Calibri" w:cstheme="minorHAnsi"/>
          <w:lang w:eastAsia="fr-FR"/>
        </w:rPr>
        <w:t>H. DELAGE, E. STANFORD, A.-G. PILLER &amp; S. DURRLEMAN</w:t>
      </w:r>
    </w:p>
    <w:p w:rsidR="00C97A57" w:rsidRPr="00C97A57" w:rsidRDefault="00C97A57" w:rsidP="00C97A57">
      <w:pPr>
        <w:spacing w:after="0" w:line="240" w:lineRule="auto"/>
        <w:rPr>
          <w:rFonts w:eastAsia="Calibri" w:cstheme="minorHAnsi"/>
          <w:lang w:eastAsia="fr-FR"/>
        </w:rPr>
      </w:pPr>
    </w:p>
    <w:p w:rsidR="00C97A57" w:rsidRDefault="00C97A57" w:rsidP="00C97A57">
      <w:pPr>
        <w:spacing w:after="0" w:line="240" w:lineRule="auto"/>
        <w:rPr>
          <w:rFonts w:eastAsia="Calibri" w:cstheme="minorHAnsi"/>
          <w:lang w:eastAsia="fr-FR"/>
        </w:rPr>
      </w:pPr>
      <w:r w:rsidRPr="00C97A57">
        <w:rPr>
          <w:rFonts w:eastAsia="Calibri" w:cstheme="minorHAnsi"/>
          <w:lang w:eastAsia="fr-FR"/>
        </w:rPr>
        <w:t>Structuration temporelle et dyslexie : eff</w:t>
      </w:r>
      <w:r>
        <w:rPr>
          <w:rFonts w:eastAsia="Calibri" w:cstheme="minorHAnsi"/>
          <w:lang w:eastAsia="fr-FR"/>
        </w:rPr>
        <w:t xml:space="preserve">et d’un entraînement rythmique </w:t>
      </w:r>
      <w:r w:rsidRPr="00C97A57">
        <w:rPr>
          <w:rFonts w:eastAsia="Calibri" w:cstheme="minorHAnsi"/>
          <w:lang w:eastAsia="fr-FR"/>
        </w:rPr>
        <w:t>sur la conscience phonémique, les compétences mnésiqu</w:t>
      </w:r>
      <w:r>
        <w:rPr>
          <w:rFonts w:eastAsia="Calibri" w:cstheme="minorHAnsi"/>
          <w:lang w:eastAsia="fr-FR"/>
        </w:rPr>
        <w:t xml:space="preserve">es et </w:t>
      </w:r>
      <w:r w:rsidRPr="00C97A57">
        <w:rPr>
          <w:rFonts w:eastAsia="Calibri" w:cstheme="minorHAnsi"/>
          <w:lang w:eastAsia="fr-FR"/>
        </w:rPr>
        <w:t xml:space="preserve">exécutives d’enfants avec dyslexie de 9-13 ans </w:t>
      </w:r>
      <w:r w:rsidRPr="00C97A57">
        <w:rPr>
          <w:rFonts w:eastAsia="Calibri" w:cstheme="minorHAnsi"/>
          <w:lang w:eastAsia="fr-FR"/>
        </w:rPr>
        <w:tab/>
      </w:r>
    </w:p>
    <w:p w:rsidR="0032175F" w:rsidRPr="0032175F" w:rsidRDefault="00C97A57" w:rsidP="00C97A57">
      <w:pPr>
        <w:spacing w:after="0" w:line="240" w:lineRule="auto"/>
        <w:rPr>
          <w:rFonts w:eastAsia="Calibri" w:cstheme="minorHAnsi"/>
          <w:lang w:eastAsia="fr-FR"/>
        </w:rPr>
      </w:pPr>
      <w:r>
        <w:rPr>
          <w:rFonts w:eastAsia="Calibri" w:cstheme="minorHAnsi"/>
          <w:lang w:eastAsia="fr-FR"/>
        </w:rPr>
        <w:t xml:space="preserve">                                                                                                          </w:t>
      </w:r>
      <w:r w:rsidRPr="00C97A57">
        <w:rPr>
          <w:rFonts w:eastAsia="Calibri" w:cstheme="minorHAnsi"/>
          <w:lang w:eastAsia="fr-FR"/>
        </w:rPr>
        <w:t>D. PEREIRA, L. BOULC’H &amp; S. JHEAN-LAROSE</w:t>
      </w:r>
    </w:p>
    <w:p w:rsidR="0032175F" w:rsidRPr="0032175F" w:rsidRDefault="0032175F" w:rsidP="0032175F">
      <w:pPr>
        <w:pStyle w:val="Styledeparagraphe1"/>
        <w:spacing w:before="57"/>
        <w:rPr>
          <w:rFonts w:asciiTheme="minorHAnsi" w:hAnsiTheme="minorHAnsi" w:cstheme="minorHAnsi"/>
          <w:sz w:val="22"/>
          <w:szCs w:val="22"/>
        </w:rPr>
      </w:pPr>
      <w:r w:rsidRPr="0032175F">
        <w:rPr>
          <w:rFonts w:asciiTheme="minorHAnsi" w:hAnsiTheme="minorHAnsi" w:cstheme="minorHAnsi"/>
          <w:sz w:val="22"/>
          <w:szCs w:val="22"/>
        </w:rPr>
        <w:t>le cahier pratique</w:t>
      </w:r>
    </w:p>
    <w:p w:rsidR="0032175F" w:rsidRPr="0032175F" w:rsidRDefault="0032175F" w:rsidP="0032175F">
      <w:pPr>
        <w:spacing w:after="0" w:line="240" w:lineRule="auto"/>
        <w:rPr>
          <w:rFonts w:eastAsia="Calibri" w:cstheme="minorHAnsi"/>
          <w:lang w:eastAsia="fr-FR"/>
        </w:rPr>
      </w:pPr>
      <w:r w:rsidRPr="0032175F">
        <w:rPr>
          <w:rFonts w:cstheme="minorHAnsi"/>
        </w:rPr>
        <w:t xml:space="preserve">Professionnels qui êtes-vous ? Les </w:t>
      </w:r>
      <w:r w:rsidR="00C97A57">
        <w:rPr>
          <w:rFonts w:cstheme="minorHAnsi"/>
        </w:rPr>
        <w:t>orthophonistes</w:t>
      </w:r>
      <w:r w:rsidRPr="0032175F">
        <w:rPr>
          <w:rFonts w:cstheme="minorHAnsi"/>
        </w:rPr>
        <w:t xml:space="preserve"> </w:t>
      </w:r>
      <w:r w:rsidR="00940068">
        <w:rPr>
          <w:rFonts w:cstheme="minorHAnsi"/>
        </w:rPr>
        <w:t xml:space="preserve">                                         </w:t>
      </w:r>
    </w:p>
    <w:p w:rsidR="0032175F" w:rsidRPr="0032175F" w:rsidRDefault="0032175F" w:rsidP="001454F5">
      <w:pPr>
        <w:spacing w:after="0" w:line="240" w:lineRule="auto"/>
        <w:jc w:val="center"/>
        <w:rPr>
          <w:rFonts w:cstheme="minorHAnsi"/>
        </w:rPr>
      </w:pPr>
    </w:p>
    <w:p w:rsidR="001454F5" w:rsidRPr="0032175F" w:rsidRDefault="007308BD" w:rsidP="001454F5">
      <w:pPr>
        <w:spacing w:after="0" w:line="240" w:lineRule="auto"/>
        <w:jc w:val="center"/>
        <w:rPr>
          <w:rFonts w:eastAsia="Calibri" w:cstheme="minorHAnsi"/>
          <w:b/>
          <w:bCs/>
          <w:color w:val="C00000"/>
          <w:u w:val="single"/>
          <w:lang w:eastAsia="fr-FR"/>
        </w:rPr>
      </w:pPr>
      <w:hyperlink r:id="rId8" w:history="1">
        <w:r w:rsidR="001454F5" w:rsidRPr="0032175F">
          <w:rPr>
            <w:rFonts w:eastAsia="Calibri" w:cstheme="minorHAnsi"/>
            <w:b/>
            <w:bCs/>
            <w:color w:val="C00000"/>
            <w:u w:val="single"/>
            <w:lang w:eastAsia="fr-FR"/>
          </w:rPr>
          <w:t>Acheter le N° 16</w:t>
        </w:r>
        <w:r w:rsidR="003B23C2">
          <w:rPr>
            <w:rFonts w:eastAsia="Calibri" w:cstheme="minorHAnsi"/>
            <w:b/>
            <w:bCs/>
            <w:color w:val="C00000"/>
            <w:u w:val="single"/>
            <w:lang w:eastAsia="fr-FR"/>
          </w:rPr>
          <w:t>6</w:t>
        </w:r>
      </w:hyperlink>
    </w:p>
    <w:p w:rsidR="001454F5" w:rsidRPr="000D7F7B" w:rsidRDefault="001454F5" w:rsidP="000D7F7B">
      <w:pPr>
        <w:spacing w:after="0" w:line="240" w:lineRule="auto"/>
        <w:jc w:val="center"/>
        <w:rPr>
          <w:rFonts w:eastAsia="Calibri" w:cstheme="minorHAnsi"/>
          <w:color w:val="C00000"/>
          <w:lang w:eastAsia="fr-FR"/>
        </w:rPr>
      </w:pPr>
      <w:r w:rsidRPr="0032175F">
        <w:rPr>
          <w:rFonts w:eastAsia="Calibri" w:cstheme="minorHAnsi"/>
          <w:lang w:eastAsia="fr-FR"/>
        </w:rPr>
        <w:t> </w:t>
      </w:r>
      <w:hyperlink r:id="rId9" w:history="1">
        <w:r w:rsidRPr="0043138E">
          <w:rPr>
            <w:rStyle w:val="Lienhypertexte"/>
            <w:rFonts w:eastAsia="Calibri" w:cstheme="minorHAnsi"/>
            <w:b/>
            <w:bCs/>
            <w:color w:val="C00000"/>
            <w:lang w:eastAsia="fr-FR"/>
          </w:rPr>
          <w:t>S’abonner ou se réabonner pour 20</w:t>
        </w:r>
        <w:r w:rsidR="00940068" w:rsidRPr="0043138E">
          <w:rPr>
            <w:rStyle w:val="Lienhypertexte"/>
            <w:rFonts w:eastAsia="Calibri" w:cstheme="minorHAnsi"/>
            <w:b/>
            <w:bCs/>
            <w:color w:val="C00000"/>
            <w:lang w:eastAsia="fr-FR"/>
          </w:rPr>
          <w:t>20</w:t>
        </w:r>
      </w:hyperlink>
      <w:r w:rsidRPr="0032175F">
        <w:rPr>
          <w:rFonts w:eastAsia="Calibri" w:cstheme="minorHAnsi"/>
          <w:lang w:eastAsia="fr-FR"/>
        </w:rPr>
        <w:t> </w:t>
      </w:r>
    </w:p>
    <w:p w:rsidR="001454F5" w:rsidRPr="0032175F" w:rsidRDefault="001454F5" w:rsidP="001454F5">
      <w:pPr>
        <w:spacing w:after="0" w:line="240" w:lineRule="auto"/>
        <w:jc w:val="center"/>
        <w:rPr>
          <w:rFonts w:eastAsia="Calibri" w:cstheme="minorHAnsi"/>
          <w:lang w:eastAsia="fr-FR"/>
        </w:rPr>
      </w:pPr>
      <w:r w:rsidRPr="0032175F">
        <w:rPr>
          <w:rFonts w:eastAsia="Calibri" w:cstheme="minorHAnsi"/>
          <w:b/>
          <w:bCs/>
          <w:color w:val="C00000"/>
          <w:lang w:eastAsia="fr-FR"/>
        </w:rPr>
        <w:t>Ce numéro fait partie de l’abonnement 20</w:t>
      </w:r>
      <w:r w:rsidR="00940068">
        <w:rPr>
          <w:rFonts w:eastAsia="Calibri" w:cstheme="minorHAnsi"/>
          <w:b/>
          <w:bCs/>
          <w:color w:val="C00000"/>
          <w:lang w:eastAsia="fr-FR"/>
        </w:rPr>
        <w:t>20</w:t>
      </w:r>
      <w:r w:rsidRPr="0032175F">
        <w:rPr>
          <w:rFonts w:eastAsia="Calibri" w:cstheme="minorHAnsi"/>
          <w:b/>
          <w:bCs/>
          <w:color w:val="C00000"/>
          <w:lang w:eastAsia="fr-FR"/>
        </w:rPr>
        <w:t>, Vol 31, N° 1</w:t>
      </w:r>
      <w:r w:rsidR="00940068">
        <w:rPr>
          <w:rFonts w:eastAsia="Calibri" w:cstheme="minorHAnsi"/>
          <w:b/>
          <w:bCs/>
          <w:color w:val="C00000"/>
          <w:lang w:eastAsia="fr-FR"/>
        </w:rPr>
        <w:t>64</w:t>
      </w:r>
      <w:r w:rsidRPr="0032175F">
        <w:rPr>
          <w:rFonts w:eastAsia="Calibri" w:cstheme="minorHAnsi"/>
          <w:b/>
          <w:bCs/>
          <w:color w:val="C00000"/>
          <w:lang w:eastAsia="fr-FR"/>
        </w:rPr>
        <w:t xml:space="preserve"> à 16</w:t>
      </w:r>
      <w:r w:rsidR="00940068">
        <w:rPr>
          <w:rFonts w:eastAsia="Calibri" w:cstheme="minorHAnsi"/>
          <w:b/>
          <w:bCs/>
          <w:color w:val="C00000"/>
          <w:lang w:eastAsia="fr-FR"/>
        </w:rPr>
        <w:t>9</w:t>
      </w:r>
    </w:p>
    <w:p w:rsidR="001454F5" w:rsidRPr="00F124B2" w:rsidRDefault="001454F5" w:rsidP="001454F5">
      <w:pPr>
        <w:spacing w:after="0" w:line="240" w:lineRule="auto"/>
        <w:rPr>
          <w:rFonts w:ascii="Calibri" w:eastAsia="Calibri" w:hAnsi="Calibri" w:cs="Calibri"/>
          <w:sz w:val="18"/>
          <w:szCs w:val="20"/>
          <w:lang w:eastAsia="fr-FR"/>
        </w:rPr>
      </w:pPr>
      <w:r w:rsidRPr="00F124B2">
        <w:rPr>
          <w:rFonts w:ascii="Calibri" w:eastAsia="Calibri" w:hAnsi="Calibri" w:cs="Calibri"/>
          <w:sz w:val="18"/>
          <w:szCs w:val="20"/>
          <w:lang w:eastAsia="fr-FR"/>
        </w:rPr>
        <w:t> </w:t>
      </w:r>
      <w:r w:rsidRPr="00F124B2">
        <w:rPr>
          <w:rFonts w:ascii="Calibri" w:eastAsia="Calibri" w:hAnsi="Calibri" w:cs="Calibri"/>
          <w:b/>
          <w:bCs/>
          <w:color w:val="44546A"/>
          <w:sz w:val="18"/>
          <w:szCs w:val="20"/>
          <w:lang w:eastAsia="fr-FR"/>
        </w:rPr>
        <w:t> </w:t>
      </w:r>
    </w:p>
    <w:p w:rsidR="00B63432" w:rsidRPr="00B63432" w:rsidRDefault="00B63432" w:rsidP="00B63432">
      <w:pPr>
        <w:shd w:val="clear" w:color="auto" w:fill="FFFFFF"/>
        <w:spacing w:after="0" w:line="240" w:lineRule="auto"/>
        <w:rPr>
          <w:rFonts w:ascii="Arial" w:eastAsia="Times New Roman" w:hAnsi="Arial" w:cs="Arial"/>
          <w:color w:val="000000"/>
          <w:sz w:val="20"/>
          <w:szCs w:val="24"/>
          <w:lang w:eastAsia="fr-FR"/>
        </w:rPr>
      </w:pPr>
      <w:r w:rsidRPr="00B63432">
        <w:rPr>
          <w:rFonts w:ascii="Arial" w:eastAsia="Calibri" w:hAnsi="Arial" w:cs="Arial"/>
          <w:b/>
          <w:bCs/>
          <w:color w:val="000000"/>
          <w:sz w:val="20"/>
          <w:szCs w:val="24"/>
          <w:lang w:eastAsia="fr-FR"/>
        </w:rPr>
        <w:t>A.N.A.E. N° 164 –</w:t>
      </w:r>
      <w:r w:rsidRPr="00B63432">
        <w:rPr>
          <w:rFonts w:ascii="Arial" w:eastAsia="Calibri" w:hAnsi="Arial" w:cs="Arial"/>
          <w:color w:val="000000"/>
          <w:sz w:val="20"/>
          <w:szCs w:val="24"/>
          <w:lang w:eastAsia="fr-FR"/>
        </w:rPr>
        <w:t xml:space="preserve"> Prévenir les troubles de développement du langage en collaborant dans les milieux éducatifs : l’orthophonie en petite enfance et en milieu (pré)-scolaire. </w:t>
      </w:r>
      <w:r w:rsidRPr="00B63432">
        <w:rPr>
          <w:rFonts w:ascii="Arial" w:eastAsia="Times New Roman" w:hAnsi="Arial" w:cs="Arial"/>
          <w:i/>
          <w:color w:val="000000"/>
          <w:sz w:val="18"/>
          <w:szCs w:val="24"/>
          <w:lang w:eastAsia="fr-FR"/>
        </w:rPr>
        <w:t>Dossier coordonné par le</w:t>
      </w:r>
      <w:r w:rsidRPr="00B63432">
        <w:rPr>
          <w:rFonts w:ascii="Arial" w:eastAsia="Times New Roman" w:hAnsi="Arial" w:cs="Arial"/>
          <w:color w:val="000000"/>
          <w:sz w:val="18"/>
          <w:szCs w:val="24"/>
          <w:lang w:eastAsia="fr-FR"/>
        </w:rPr>
        <w:t xml:space="preserve"> </w:t>
      </w:r>
      <w:r w:rsidRPr="00B63432">
        <w:rPr>
          <w:rFonts w:ascii="Arial" w:eastAsia="Times New Roman" w:hAnsi="Arial" w:cs="Arial"/>
          <w:i/>
          <w:iCs/>
          <w:color w:val="000000"/>
          <w:sz w:val="18"/>
          <w:szCs w:val="24"/>
          <w:lang w:eastAsia="fr-FR"/>
        </w:rPr>
        <w:t>Pr C. Maillart, Université de Liège (B).</w:t>
      </w:r>
      <w:r w:rsidRPr="00B63432">
        <w:rPr>
          <w:rFonts w:ascii="Arial" w:eastAsia="Times New Roman" w:hAnsi="Arial" w:cs="Arial"/>
          <w:color w:val="000000"/>
          <w:sz w:val="18"/>
          <w:szCs w:val="24"/>
          <w:lang w:eastAsia="fr-FR"/>
        </w:rPr>
        <w:t xml:space="preserve"> </w:t>
      </w:r>
    </w:p>
    <w:p w:rsidR="00B63432" w:rsidRPr="00B63432" w:rsidRDefault="00B63432" w:rsidP="00B63432">
      <w:pPr>
        <w:shd w:val="clear" w:color="auto" w:fill="FFFFFF"/>
        <w:spacing w:after="0" w:line="240" w:lineRule="auto"/>
        <w:rPr>
          <w:rFonts w:ascii="Arial" w:eastAsia="Times New Roman" w:hAnsi="Arial" w:cs="Arial"/>
          <w:color w:val="000000"/>
          <w:sz w:val="18"/>
          <w:szCs w:val="24"/>
          <w:lang w:eastAsia="fr-FR"/>
        </w:rPr>
      </w:pPr>
      <w:r w:rsidRPr="00B63432">
        <w:rPr>
          <w:rFonts w:ascii="Arial" w:eastAsia="Calibri" w:hAnsi="Arial" w:cs="Arial"/>
          <w:b/>
          <w:bCs/>
          <w:color w:val="000000"/>
          <w:sz w:val="20"/>
          <w:szCs w:val="24"/>
          <w:lang w:eastAsia="fr-FR"/>
        </w:rPr>
        <w:t>A.N.A.E. N° 165 –</w:t>
      </w:r>
      <w:r w:rsidRPr="00B63432">
        <w:rPr>
          <w:rFonts w:ascii="Arial" w:eastAsia="Calibri" w:hAnsi="Arial" w:cs="Arial"/>
          <w:color w:val="000000"/>
          <w:sz w:val="20"/>
          <w:szCs w:val="24"/>
          <w:lang w:eastAsia="fr-FR"/>
        </w:rPr>
        <w:t xml:space="preserve"> Le jeu, ses effets sur le développement psychologique de l’enfant et les apprentissages – Regards multiples </w:t>
      </w:r>
      <w:r w:rsidRPr="00B63432">
        <w:rPr>
          <w:rFonts w:ascii="Arial" w:eastAsia="Times New Roman" w:hAnsi="Arial" w:cs="Arial"/>
          <w:i/>
          <w:color w:val="000000"/>
          <w:sz w:val="18"/>
          <w:szCs w:val="24"/>
          <w:lang w:eastAsia="fr-FR"/>
        </w:rPr>
        <w:t xml:space="preserve">Dossier coordonné par </w:t>
      </w:r>
      <w:r w:rsidRPr="00B63432">
        <w:rPr>
          <w:rFonts w:ascii="Arial" w:eastAsia="Times New Roman" w:hAnsi="Arial" w:cs="Arial"/>
          <w:i/>
          <w:iCs/>
          <w:color w:val="000000"/>
          <w:sz w:val="18"/>
          <w:szCs w:val="24"/>
          <w:lang w:eastAsia="fr-FR"/>
        </w:rPr>
        <w:t>S.-S. Richard-</w:t>
      </w:r>
      <w:proofErr w:type="spellStart"/>
      <w:r w:rsidRPr="00B63432">
        <w:rPr>
          <w:rFonts w:ascii="Arial" w:eastAsia="Times New Roman" w:hAnsi="Arial" w:cs="Arial"/>
          <w:i/>
          <w:iCs/>
          <w:color w:val="000000"/>
          <w:sz w:val="18"/>
          <w:szCs w:val="24"/>
          <w:lang w:eastAsia="fr-FR"/>
        </w:rPr>
        <w:t>Glassey</w:t>
      </w:r>
      <w:proofErr w:type="spellEnd"/>
      <w:r w:rsidRPr="00B63432">
        <w:rPr>
          <w:rFonts w:ascii="Arial" w:eastAsia="Times New Roman" w:hAnsi="Arial" w:cs="Arial"/>
          <w:i/>
          <w:iCs/>
          <w:color w:val="000000"/>
          <w:sz w:val="18"/>
          <w:szCs w:val="24"/>
          <w:lang w:eastAsia="fr-FR"/>
        </w:rPr>
        <w:t>, Université de Genève (CH).</w:t>
      </w:r>
      <w:r w:rsidRPr="00B63432">
        <w:rPr>
          <w:rFonts w:ascii="Arial" w:eastAsia="Times New Roman" w:hAnsi="Arial" w:cs="Arial"/>
          <w:color w:val="000000"/>
          <w:sz w:val="18"/>
          <w:szCs w:val="24"/>
          <w:lang w:eastAsia="fr-FR"/>
        </w:rPr>
        <w:t xml:space="preserve"> </w:t>
      </w:r>
    </w:p>
    <w:p w:rsidR="00B63432" w:rsidRPr="00B63432" w:rsidRDefault="00B63432" w:rsidP="00B63432">
      <w:pPr>
        <w:shd w:val="clear" w:color="auto" w:fill="FFFFFF"/>
        <w:spacing w:after="0" w:line="240" w:lineRule="auto"/>
        <w:rPr>
          <w:rFonts w:ascii="Arial" w:eastAsia="Times New Roman" w:hAnsi="Arial" w:cs="Arial"/>
          <w:color w:val="000000"/>
          <w:sz w:val="20"/>
          <w:szCs w:val="24"/>
          <w:lang w:eastAsia="fr-FR"/>
        </w:rPr>
      </w:pPr>
      <w:r w:rsidRPr="00B63432">
        <w:rPr>
          <w:rFonts w:ascii="Arial" w:eastAsia="Calibri" w:hAnsi="Arial" w:cs="Arial"/>
          <w:b/>
          <w:bCs/>
          <w:color w:val="000000"/>
          <w:sz w:val="20"/>
          <w:szCs w:val="24"/>
          <w:lang w:eastAsia="fr-FR"/>
        </w:rPr>
        <w:t xml:space="preserve">A.N.A.E. N° 166 </w:t>
      </w:r>
      <w:bookmarkStart w:id="0" w:name="_GoBack"/>
      <w:r w:rsidRPr="00B63432">
        <w:rPr>
          <w:rFonts w:ascii="Arial" w:eastAsia="Calibri" w:hAnsi="Arial" w:cs="Arial"/>
          <w:b/>
          <w:bCs/>
          <w:color w:val="000000"/>
          <w:sz w:val="20"/>
          <w:szCs w:val="24"/>
          <w:lang w:eastAsia="fr-FR"/>
        </w:rPr>
        <w:t>–</w:t>
      </w:r>
      <w:r w:rsidRPr="00B63432">
        <w:rPr>
          <w:rFonts w:ascii="Arial" w:eastAsia="Calibri" w:hAnsi="Arial" w:cs="Arial"/>
          <w:color w:val="000000"/>
          <w:sz w:val="20"/>
          <w:szCs w:val="24"/>
          <w:lang w:eastAsia="fr-FR"/>
        </w:rPr>
        <w:t xml:space="preserve"> </w:t>
      </w:r>
      <w:r w:rsidR="003B23C2" w:rsidRPr="003B23C2">
        <w:rPr>
          <w:rFonts w:ascii="Arial" w:eastAsia="Calibri" w:hAnsi="Arial" w:cs="Arial"/>
          <w:color w:val="000000"/>
          <w:sz w:val="20"/>
          <w:szCs w:val="24"/>
          <w:lang w:eastAsia="fr-FR"/>
        </w:rPr>
        <w:t>De l’oral vers l’écrit : particularités et prises en charge des enfants au développement atypique</w:t>
      </w:r>
      <w:r w:rsidRPr="00B63432">
        <w:rPr>
          <w:rFonts w:ascii="Arial" w:eastAsia="Calibri" w:hAnsi="Arial" w:cs="Arial"/>
          <w:color w:val="000000"/>
          <w:sz w:val="20"/>
          <w:szCs w:val="24"/>
          <w:lang w:eastAsia="fr-FR"/>
        </w:rPr>
        <w:t>.</w:t>
      </w:r>
      <w:bookmarkEnd w:id="0"/>
      <w:r w:rsidRPr="00B63432">
        <w:rPr>
          <w:rFonts w:ascii="Arial" w:eastAsia="Times New Roman" w:hAnsi="Arial" w:cs="Arial"/>
          <w:color w:val="000000"/>
          <w:sz w:val="20"/>
          <w:szCs w:val="24"/>
          <w:lang w:eastAsia="fr-FR"/>
        </w:rPr>
        <w:t xml:space="preserve"> </w:t>
      </w:r>
      <w:r w:rsidRPr="00B63432">
        <w:rPr>
          <w:rFonts w:ascii="Arial" w:eastAsia="Times New Roman" w:hAnsi="Arial" w:cs="Arial"/>
          <w:i/>
          <w:iCs/>
          <w:color w:val="000000"/>
          <w:sz w:val="18"/>
          <w:szCs w:val="24"/>
          <w:lang w:eastAsia="fr-FR"/>
        </w:rPr>
        <w:t>Dossier coordonné par le Pr B. Bourdin, Université de Picardie Jules Verne (F).</w:t>
      </w:r>
      <w:r w:rsidRPr="00B63432">
        <w:rPr>
          <w:rFonts w:ascii="Arial" w:eastAsia="Times New Roman" w:hAnsi="Arial" w:cs="Arial"/>
          <w:color w:val="000000"/>
          <w:sz w:val="18"/>
          <w:szCs w:val="24"/>
          <w:lang w:eastAsia="fr-FR"/>
        </w:rPr>
        <w:t xml:space="preserve"> </w:t>
      </w:r>
    </w:p>
    <w:p w:rsidR="00B63432" w:rsidRPr="00B63432" w:rsidRDefault="00B63432" w:rsidP="00B63432">
      <w:pPr>
        <w:shd w:val="clear" w:color="auto" w:fill="FFFFFF"/>
        <w:spacing w:after="0" w:line="240" w:lineRule="auto"/>
        <w:rPr>
          <w:rFonts w:ascii="Arial" w:eastAsia="Times New Roman" w:hAnsi="Arial" w:cs="Arial"/>
          <w:color w:val="000000"/>
          <w:sz w:val="20"/>
          <w:szCs w:val="24"/>
          <w:lang w:eastAsia="fr-FR"/>
        </w:rPr>
      </w:pPr>
      <w:r w:rsidRPr="00B63432">
        <w:rPr>
          <w:rFonts w:ascii="Arial" w:eastAsia="Calibri" w:hAnsi="Arial" w:cs="Arial"/>
          <w:b/>
          <w:bCs/>
          <w:color w:val="000000"/>
          <w:sz w:val="20"/>
          <w:szCs w:val="24"/>
          <w:lang w:eastAsia="fr-FR"/>
        </w:rPr>
        <w:t>A.N.A.E. N° 167 –</w:t>
      </w:r>
      <w:r w:rsidRPr="00B63432">
        <w:rPr>
          <w:rFonts w:ascii="Arial" w:eastAsia="Calibri" w:hAnsi="Arial" w:cs="Arial"/>
          <w:color w:val="000000"/>
          <w:sz w:val="20"/>
          <w:szCs w:val="24"/>
          <w:lang w:eastAsia="fr-FR"/>
        </w:rPr>
        <w:t xml:space="preserve"> Neuropsychologie des fonctions exécutives chez l’enfant : Enjeux scientifiques, stratégies d’examen et contextes cliniques</w:t>
      </w:r>
      <w:r w:rsidRPr="00B63432">
        <w:rPr>
          <w:rFonts w:ascii="Arial" w:eastAsia="Calibri" w:hAnsi="Arial" w:cs="Arial"/>
          <w:i/>
          <w:color w:val="000000"/>
          <w:sz w:val="20"/>
          <w:szCs w:val="24"/>
          <w:lang w:eastAsia="fr-FR"/>
        </w:rPr>
        <w:t>.</w:t>
      </w:r>
      <w:r w:rsidRPr="00B63432">
        <w:rPr>
          <w:rFonts w:ascii="Arial" w:eastAsia="Times New Roman" w:hAnsi="Arial" w:cs="Arial"/>
          <w:color w:val="000000"/>
          <w:sz w:val="20"/>
          <w:szCs w:val="24"/>
          <w:lang w:eastAsia="fr-FR"/>
        </w:rPr>
        <w:t xml:space="preserve"> </w:t>
      </w:r>
      <w:r w:rsidRPr="00B63432">
        <w:rPr>
          <w:rFonts w:ascii="Arial" w:eastAsia="Times New Roman" w:hAnsi="Arial" w:cs="Arial"/>
          <w:i/>
          <w:color w:val="000000"/>
          <w:sz w:val="18"/>
          <w:szCs w:val="24"/>
          <w:lang w:eastAsia="fr-FR"/>
        </w:rPr>
        <w:t xml:space="preserve">Dossier coordonné par </w:t>
      </w:r>
      <w:r w:rsidRPr="00B63432">
        <w:rPr>
          <w:rFonts w:ascii="Arial" w:eastAsia="Times New Roman" w:hAnsi="Arial" w:cs="Arial"/>
          <w:i/>
          <w:iCs/>
          <w:color w:val="000000"/>
          <w:sz w:val="18"/>
          <w:szCs w:val="24"/>
          <w:lang w:eastAsia="fr-FR"/>
        </w:rPr>
        <w:t>Pr. A. Roy, Université d’Angers (F).</w:t>
      </w:r>
      <w:r w:rsidRPr="00B63432">
        <w:rPr>
          <w:rFonts w:ascii="Arial" w:eastAsia="Times New Roman" w:hAnsi="Arial" w:cs="Arial"/>
          <w:color w:val="000000"/>
          <w:sz w:val="18"/>
          <w:szCs w:val="24"/>
          <w:lang w:eastAsia="fr-FR"/>
        </w:rPr>
        <w:t xml:space="preserve"> </w:t>
      </w:r>
    </w:p>
    <w:p w:rsidR="00B63432" w:rsidRPr="00B63432" w:rsidRDefault="00B63432" w:rsidP="00B63432">
      <w:pPr>
        <w:shd w:val="clear" w:color="auto" w:fill="FFFFFF"/>
        <w:spacing w:after="0" w:line="240" w:lineRule="auto"/>
        <w:rPr>
          <w:rFonts w:ascii="Arial" w:eastAsia="Times New Roman" w:hAnsi="Arial" w:cs="Arial"/>
          <w:color w:val="000000"/>
          <w:sz w:val="20"/>
          <w:szCs w:val="24"/>
          <w:lang w:eastAsia="fr-FR"/>
        </w:rPr>
      </w:pPr>
      <w:r w:rsidRPr="00B63432">
        <w:rPr>
          <w:rFonts w:ascii="Arial" w:eastAsia="Calibri" w:hAnsi="Arial" w:cs="Arial"/>
          <w:b/>
          <w:bCs/>
          <w:color w:val="000000"/>
          <w:sz w:val="20"/>
          <w:szCs w:val="24"/>
          <w:lang w:eastAsia="fr-FR"/>
        </w:rPr>
        <w:t>A.N.A.E. N° 168 –</w:t>
      </w:r>
      <w:r w:rsidRPr="00B63432">
        <w:rPr>
          <w:rFonts w:ascii="Arial" w:eastAsia="Calibri" w:hAnsi="Arial" w:cs="Arial"/>
          <w:color w:val="000000"/>
          <w:sz w:val="20"/>
          <w:szCs w:val="24"/>
          <w:lang w:eastAsia="fr-FR"/>
        </w:rPr>
        <w:t xml:space="preserve"> Espace et Apprentissages.</w:t>
      </w:r>
      <w:r w:rsidRPr="00B63432">
        <w:rPr>
          <w:rFonts w:ascii="Arial" w:eastAsia="Times New Roman" w:hAnsi="Arial" w:cs="Arial"/>
          <w:color w:val="000000"/>
          <w:sz w:val="20"/>
          <w:szCs w:val="24"/>
          <w:lang w:eastAsia="fr-FR"/>
        </w:rPr>
        <w:t xml:space="preserve"> </w:t>
      </w:r>
      <w:r w:rsidRPr="00B63432">
        <w:rPr>
          <w:rFonts w:ascii="Arial" w:eastAsia="Times New Roman" w:hAnsi="Arial" w:cs="Arial"/>
          <w:i/>
          <w:color w:val="000000"/>
          <w:sz w:val="18"/>
          <w:szCs w:val="24"/>
          <w:lang w:eastAsia="fr-FR"/>
        </w:rPr>
        <w:t xml:space="preserve">Dossier coordonné par </w:t>
      </w:r>
      <w:r w:rsidRPr="00B63432">
        <w:rPr>
          <w:rFonts w:ascii="Arial" w:eastAsia="Times New Roman" w:hAnsi="Arial" w:cs="Arial"/>
          <w:i/>
          <w:iCs/>
          <w:color w:val="000000"/>
          <w:sz w:val="18"/>
          <w:szCs w:val="24"/>
          <w:lang w:eastAsia="fr-FR"/>
        </w:rPr>
        <w:t xml:space="preserve">Pr M. </w:t>
      </w:r>
      <w:proofErr w:type="spellStart"/>
      <w:r w:rsidRPr="00B63432">
        <w:rPr>
          <w:rFonts w:ascii="Arial" w:eastAsia="Times New Roman" w:hAnsi="Arial" w:cs="Arial"/>
          <w:i/>
          <w:iCs/>
          <w:color w:val="000000"/>
          <w:sz w:val="18"/>
          <w:szCs w:val="24"/>
          <w:lang w:eastAsia="fr-FR"/>
        </w:rPr>
        <w:t>Luyat</w:t>
      </w:r>
      <w:proofErr w:type="spellEnd"/>
      <w:r w:rsidRPr="00B63432">
        <w:rPr>
          <w:rFonts w:ascii="Arial" w:eastAsia="Times New Roman" w:hAnsi="Arial" w:cs="Arial"/>
          <w:i/>
          <w:iCs/>
          <w:color w:val="000000"/>
          <w:sz w:val="18"/>
          <w:szCs w:val="24"/>
          <w:lang w:eastAsia="fr-FR"/>
        </w:rPr>
        <w:t>, Université de Lille (F).</w:t>
      </w:r>
      <w:r w:rsidRPr="00B63432">
        <w:rPr>
          <w:rFonts w:ascii="Arial" w:eastAsia="Times New Roman" w:hAnsi="Arial" w:cs="Arial"/>
          <w:color w:val="000000"/>
          <w:sz w:val="18"/>
          <w:szCs w:val="24"/>
          <w:lang w:eastAsia="fr-FR"/>
        </w:rPr>
        <w:t xml:space="preserve"> </w:t>
      </w:r>
    </w:p>
    <w:p w:rsidR="00B63432" w:rsidRPr="00B63432" w:rsidRDefault="00B63432" w:rsidP="00B63432">
      <w:pPr>
        <w:shd w:val="clear" w:color="auto" w:fill="FFFFFF"/>
        <w:spacing w:after="0" w:line="240" w:lineRule="auto"/>
        <w:rPr>
          <w:rFonts w:ascii="Arial" w:eastAsia="Times New Roman" w:hAnsi="Arial" w:cs="Arial"/>
          <w:i/>
          <w:iCs/>
          <w:color w:val="000000"/>
          <w:sz w:val="18"/>
          <w:szCs w:val="24"/>
          <w:lang w:eastAsia="fr-FR"/>
        </w:rPr>
      </w:pPr>
      <w:r w:rsidRPr="00B63432">
        <w:rPr>
          <w:rFonts w:ascii="Arial" w:eastAsia="Calibri" w:hAnsi="Arial" w:cs="Arial"/>
          <w:b/>
          <w:bCs/>
          <w:color w:val="000000"/>
          <w:sz w:val="20"/>
          <w:szCs w:val="24"/>
          <w:lang w:eastAsia="fr-FR"/>
        </w:rPr>
        <w:t>A.N.A.E. N° 169 –</w:t>
      </w:r>
      <w:r w:rsidRPr="00B63432">
        <w:rPr>
          <w:rFonts w:ascii="Arial" w:eastAsia="Calibri" w:hAnsi="Arial" w:cs="Arial"/>
          <w:color w:val="000000"/>
          <w:sz w:val="20"/>
          <w:szCs w:val="24"/>
          <w:lang w:eastAsia="fr-FR"/>
        </w:rPr>
        <w:t xml:space="preserve"> Le WISC-V.</w:t>
      </w:r>
      <w:r w:rsidRPr="00B63432">
        <w:rPr>
          <w:rFonts w:ascii="Arial" w:eastAsia="Times New Roman" w:hAnsi="Arial" w:cs="Arial"/>
          <w:color w:val="000000"/>
          <w:sz w:val="20"/>
          <w:szCs w:val="24"/>
          <w:lang w:eastAsia="fr-FR"/>
        </w:rPr>
        <w:t xml:space="preserve"> </w:t>
      </w:r>
      <w:r w:rsidRPr="00B63432">
        <w:rPr>
          <w:rFonts w:ascii="Arial" w:eastAsia="Times New Roman" w:hAnsi="Arial" w:cs="Arial"/>
          <w:i/>
          <w:color w:val="000000"/>
          <w:sz w:val="18"/>
          <w:szCs w:val="24"/>
          <w:lang w:eastAsia="fr-FR"/>
        </w:rPr>
        <w:t>Dossier coordonné par le</w:t>
      </w:r>
      <w:r w:rsidRPr="00B63432">
        <w:rPr>
          <w:rFonts w:ascii="Arial" w:eastAsia="Times New Roman" w:hAnsi="Arial" w:cs="Arial"/>
          <w:color w:val="000000"/>
          <w:sz w:val="18"/>
          <w:szCs w:val="24"/>
          <w:lang w:eastAsia="fr-FR"/>
        </w:rPr>
        <w:t xml:space="preserve"> </w:t>
      </w:r>
      <w:r w:rsidRPr="00B63432">
        <w:rPr>
          <w:rFonts w:ascii="Arial" w:eastAsia="Times New Roman" w:hAnsi="Arial" w:cs="Arial"/>
          <w:i/>
          <w:iCs/>
          <w:color w:val="000000"/>
          <w:sz w:val="18"/>
          <w:szCs w:val="24"/>
          <w:lang w:eastAsia="fr-FR"/>
        </w:rPr>
        <w:t>Pr. J. Grégoire, Université de Louvain – UCL (B).</w:t>
      </w:r>
    </w:p>
    <w:p w:rsidR="001454F5" w:rsidRPr="00F124B2" w:rsidRDefault="001454F5" w:rsidP="001454F5">
      <w:pPr>
        <w:spacing w:after="0" w:line="240" w:lineRule="auto"/>
        <w:rPr>
          <w:rFonts w:ascii="Calibri" w:eastAsia="Calibri" w:hAnsi="Calibri" w:cs="Calibri"/>
          <w:b/>
          <w:bCs/>
          <w:sz w:val="20"/>
          <w:lang w:eastAsia="fr-FR"/>
        </w:rPr>
      </w:pPr>
    </w:p>
    <w:p w:rsidR="001454F5" w:rsidRPr="00F124B2" w:rsidRDefault="001454F5" w:rsidP="001454F5">
      <w:pPr>
        <w:spacing w:after="0" w:line="240" w:lineRule="auto"/>
        <w:rPr>
          <w:rFonts w:ascii="Arial" w:eastAsia="Calibri" w:hAnsi="Arial" w:cs="Arial"/>
          <w:i/>
          <w:iCs/>
          <w:sz w:val="18"/>
          <w:szCs w:val="20"/>
          <w:lang w:eastAsia="fr-FR"/>
        </w:rPr>
      </w:pPr>
      <w:r w:rsidRPr="00F124B2">
        <w:rPr>
          <w:rFonts w:ascii="Arial" w:eastAsia="Calibri" w:hAnsi="Arial" w:cs="Arial"/>
          <w:i/>
          <w:iCs/>
          <w:sz w:val="18"/>
          <w:szCs w:val="20"/>
          <w:lang w:eastAsia="fr-FR"/>
        </w:rPr>
        <w:t>Et bien d’autres choses encore….</w:t>
      </w:r>
    </w:p>
    <w:p w:rsidR="001454F5" w:rsidRPr="00F124B2" w:rsidRDefault="001454F5" w:rsidP="001454F5">
      <w:pPr>
        <w:spacing w:after="0" w:line="240" w:lineRule="auto"/>
        <w:jc w:val="center"/>
        <w:rPr>
          <w:rFonts w:ascii="Calibri" w:eastAsia="Calibri" w:hAnsi="Calibri" w:cs="Calibri"/>
          <w:sz w:val="18"/>
          <w:szCs w:val="20"/>
          <w:lang w:eastAsia="fr-FR"/>
        </w:rPr>
      </w:pPr>
      <w:r w:rsidRPr="00F124B2">
        <w:rPr>
          <w:rFonts w:ascii="Calibri" w:eastAsia="Calibri" w:hAnsi="Calibri" w:cs="Calibri"/>
          <w:sz w:val="8"/>
          <w:szCs w:val="10"/>
          <w:lang w:eastAsia="fr-FR"/>
        </w:rPr>
        <w:t> </w:t>
      </w:r>
    </w:p>
    <w:p w:rsidR="001454F5" w:rsidRPr="00F124B2" w:rsidRDefault="007308BD" w:rsidP="001454F5">
      <w:pPr>
        <w:spacing w:after="0" w:line="240" w:lineRule="auto"/>
        <w:jc w:val="center"/>
        <w:rPr>
          <w:rFonts w:ascii="Calibri" w:eastAsia="Calibri" w:hAnsi="Calibri" w:cs="Calibri"/>
          <w:sz w:val="20"/>
          <w:szCs w:val="20"/>
          <w:lang w:eastAsia="fr-FR"/>
        </w:rPr>
      </w:pPr>
      <w:hyperlink r:id="rId10" w:history="1">
        <w:r w:rsidR="001454F5" w:rsidRPr="00C52B9F">
          <w:rPr>
            <w:rStyle w:val="Lienhypertexte"/>
            <w:rFonts w:ascii="Calibri" w:eastAsia="Calibri" w:hAnsi="Calibri" w:cs="Calibri"/>
            <w:b/>
            <w:bCs/>
            <w:color w:val="C00000"/>
            <w:lang w:eastAsia="fr-FR"/>
          </w:rPr>
          <w:t>Abonnez-vous</w:t>
        </w:r>
        <w:r w:rsidR="001454F5" w:rsidRPr="00C52B9F">
          <w:rPr>
            <w:rStyle w:val="Lienhypertexte"/>
            <w:rFonts w:ascii="Calibri" w:eastAsia="Calibri" w:hAnsi="Calibri" w:cs="Calibri"/>
            <w:b/>
            <w:bCs/>
            <w:i/>
            <w:iCs/>
            <w:color w:val="C00000"/>
            <w:lang w:eastAsia="fr-FR"/>
          </w:rPr>
          <w:t> </w:t>
        </w:r>
      </w:hyperlink>
      <w:r w:rsidR="001454F5" w:rsidRPr="00F124B2">
        <w:rPr>
          <w:rFonts w:ascii="Calibri" w:eastAsia="Calibri" w:hAnsi="Calibri" w:cs="Calibri"/>
          <w:b/>
          <w:bCs/>
          <w:i/>
          <w:iCs/>
          <w:sz w:val="20"/>
          <w:szCs w:val="20"/>
          <w:lang w:eastAsia="fr-FR"/>
        </w:rPr>
        <w:t xml:space="preserve">et recevez tous les numéros de l’année </w:t>
      </w:r>
      <w:r w:rsidR="00940068">
        <w:rPr>
          <w:rFonts w:ascii="Calibri" w:eastAsia="Calibri" w:hAnsi="Calibri" w:cs="Calibri"/>
          <w:b/>
          <w:bCs/>
          <w:i/>
          <w:iCs/>
          <w:sz w:val="20"/>
          <w:szCs w:val="20"/>
          <w:lang w:eastAsia="fr-FR"/>
        </w:rPr>
        <w:t>2020</w:t>
      </w:r>
      <w:r w:rsidR="001454F5" w:rsidRPr="00F124B2">
        <w:rPr>
          <w:rFonts w:ascii="Calibri" w:eastAsia="Calibri" w:hAnsi="Calibri" w:cs="Calibri"/>
          <w:b/>
          <w:bCs/>
          <w:i/>
          <w:iCs/>
          <w:sz w:val="20"/>
          <w:szCs w:val="20"/>
          <w:lang w:eastAsia="fr-FR"/>
        </w:rPr>
        <w:t>, </w:t>
      </w:r>
    </w:p>
    <w:p w:rsidR="001454F5" w:rsidRPr="00F124B2" w:rsidRDefault="001454F5" w:rsidP="001454F5">
      <w:pPr>
        <w:spacing w:after="0" w:line="240" w:lineRule="auto"/>
        <w:jc w:val="center"/>
        <w:rPr>
          <w:rFonts w:ascii="Calibri" w:eastAsia="Calibri" w:hAnsi="Calibri" w:cs="Calibri"/>
          <w:sz w:val="20"/>
          <w:szCs w:val="20"/>
          <w:lang w:eastAsia="fr-FR"/>
        </w:rPr>
      </w:pPr>
      <w:r w:rsidRPr="00F124B2">
        <w:rPr>
          <w:rFonts w:ascii="Calibri" w:eastAsia="Calibri" w:hAnsi="Calibri" w:cs="Calibri"/>
          <w:b/>
          <w:bCs/>
          <w:i/>
          <w:iCs/>
          <w:sz w:val="20"/>
          <w:szCs w:val="20"/>
          <w:lang w:eastAsia="fr-FR"/>
        </w:rPr>
        <w:t>Vol 31, N° 1</w:t>
      </w:r>
      <w:r w:rsidR="00940068">
        <w:rPr>
          <w:rFonts w:ascii="Calibri" w:eastAsia="Calibri" w:hAnsi="Calibri" w:cs="Calibri"/>
          <w:b/>
          <w:bCs/>
          <w:i/>
          <w:iCs/>
          <w:sz w:val="20"/>
          <w:szCs w:val="20"/>
          <w:lang w:eastAsia="fr-FR"/>
        </w:rPr>
        <w:t xml:space="preserve">64 </w:t>
      </w:r>
      <w:r w:rsidRPr="00F124B2">
        <w:rPr>
          <w:rFonts w:ascii="Calibri" w:eastAsia="Calibri" w:hAnsi="Calibri" w:cs="Calibri"/>
          <w:b/>
          <w:bCs/>
          <w:i/>
          <w:iCs/>
          <w:sz w:val="20"/>
          <w:szCs w:val="20"/>
          <w:lang w:eastAsia="fr-FR"/>
        </w:rPr>
        <w:t>à 16</w:t>
      </w:r>
      <w:r w:rsidR="00940068">
        <w:rPr>
          <w:rFonts w:ascii="Calibri" w:eastAsia="Calibri" w:hAnsi="Calibri" w:cs="Calibri"/>
          <w:b/>
          <w:bCs/>
          <w:i/>
          <w:iCs/>
          <w:sz w:val="20"/>
          <w:szCs w:val="20"/>
          <w:lang w:eastAsia="fr-FR"/>
        </w:rPr>
        <w:t>9</w:t>
      </w:r>
    </w:p>
    <w:p w:rsidR="001454F5" w:rsidRPr="00F124B2" w:rsidRDefault="001454F5" w:rsidP="001454F5">
      <w:pPr>
        <w:spacing w:after="0" w:line="240" w:lineRule="auto"/>
        <w:jc w:val="center"/>
        <w:rPr>
          <w:rFonts w:ascii="Calibri" w:eastAsia="Calibri" w:hAnsi="Calibri" w:cs="Calibri"/>
          <w:color w:val="C00000"/>
          <w:sz w:val="18"/>
          <w:szCs w:val="20"/>
          <w:lang w:eastAsia="fr-FR"/>
        </w:rPr>
      </w:pPr>
    </w:p>
    <w:p w:rsidR="001454F5" w:rsidRPr="00F124B2" w:rsidRDefault="001454F5" w:rsidP="001454F5">
      <w:pPr>
        <w:spacing w:after="0" w:line="240" w:lineRule="auto"/>
        <w:jc w:val="center"/>
        <w:rPr>
          <w:rFonts w:ascii="Calibri" w:eastAsia="Calibri" w:hAnsi="Calibri" w:cs="Calibri"/>
          <w:sz w:val="18"/>
          <w:szCs w:val="20"/>
          <w:lang w:eastAsia="fr-FR"/>
        </w:rPr>
      </w:pPr>
      <w:r w:rsidRPr="00F124B2">
        <w:rPr>
          <w:rFonts w:ascii="Calibri" w:eastAsia="Calibri" w:hAnsi="Calibri" w:cs="Calibri"/>
          <w:b/>
          <w:bCs/>
          <w:color w:val="1F497D"/>
          <w:sz w:val="14"/>
          <w:szCs w:val="16"/>
          <w:lang w:eastAsia="fr-FR"/>
        </w:rPr>
        <w:t> </w:t>
      </w:r>
    </w:p>
    <w:p w:rsidR="001454F5" w:rsidRPr="00F124B2" w:rsidRDefault="001454F5" w:rsidP="001454F5">
      <w:pPr>
        <w:spacing w:after="20" w:line="240" w:lineRule="auto"/>
        <w:jc w:val="center"/>
        <w:rPr>
          <w:rFonts w:ascii="Calibri" w:eastAsia="Calibri" w:hAnsi="Calibri" w:cs="Calibri"/>
          <w:sz w:val="18"/>
          <w:szCs w:val="20"/>
          <w:lang w:eastAsia="fr-FR"/>
        </w:rPr>
      </w:pPr>
      <w:r w:rsidRPr="00F124B2">
        <w:rPr>
          <w:rFonts w:ascii="Times New Roman" w:eastAsia="Calibri" w:hAnsi="Times New Roman" w:cs="Times New Roman"/>
          <w:b/>
          <w:bCs/>
          <w:color w:val="C00000"/>
          <w:szCs w:val="24"/>
          <w:lang w:eastAsia="fr-FR"/>
        </w:rPr>
        <w:t>Neuropsychologie - Psychologie – Orthophonie - Logopédie – Education – ASH -  Enseignement spécialisé – Orthopédagogie - Intégration - Psychomotricité – Orthoptie – Ergothérapie - Kinésithérapie - Psychiatrie - </w:t>
      </w:r>
      <w:r w:rsidRPr="00F124B2">
        <w:rPr>
          <w:rFonts w:ascii="Times New Roman" w:eastAsia="Calibri" w:hAnsi="Times New Roman" w:cs="Times New Roman"/>
          <w:b/>
          <w:bCs/>
          <w:szCs w:val="24"/>
          <w:lang w:eastAsia="fr-FR"/>
        </w:rPr>
        <w:t> </w:t>
      </w:r>
      <w:r w:rsidRPr="00F124B2">
        <w:rPr>
          <w:rFonts w:ascii="Times New Roman" w:eastAsia="Calibri" w:hAnsi="Times New Roman" w:cs="Times New Roman"/>
          <w:b/>
          <w:bCs/>
          <w:color w:val="C00000"/>
          <w:szCs w:val="24"/>
          <w:lang w:eastAsia="fr-FR"/>
        </w:rPr>
        <w:t>MPR - Médecine Générale - Pédiatrie - Handicap – Remédiation </w:t>
      </w:r>
    </w:p>
    <w:p w:rsidR="001454F5" w:rsidRPr="00F124B2" w:rsidRDefault="001454F5" w:rsidP="001454F5">
      <w:pPr>
        <w:spacing w:after="0" w:line="240" w:lineRule="auto"/>
        <w:rPr>
          <w:rFonts w:ascii="Calibri" w:eastAsia="Calibri" w:hAnsi="Calibri" w:cs="Calibri"/>
          <w:sz w:val="20"/>
          <w:lang w:eastAsia="fr-FR"/>
        </w:rPr>
      </w:pPr>
    </w:p>
    <w:p w:rsidR="000D7F7B" w:rsidRPr="000D7F7B" w:rsidRDefault="007308BD" w:rsidP="000D7F7B">
      <w:pPr>
        <w:spacing w:after="0" w:line="240" w:lineRule="auto"/>
        <w:jc w:val="center"/>
        <w:rPr>
          <w:rFonts w:ascii="Calibri" w:eastAsia="Calibri" w:hAnsi="Calibri" w:cs="Calibri"/>
          <w:b/>
          <w:color w:val="0070C0"/>
          <w:sz w:val="24"/>
          <w:szCs w:val="24"/>
          <w:lang w:eastAsia="fr-FR"/>
        </w:rPr>
      </w:pPr>
      <w:hyperlink r:id="rId11" w:history="1">
        <w:r w:rsidR="000D7F7B" w:rsidRPr="000D7F7B">
          <w:rPr>
            <w:rFonts w:ascii="Calibri" w:eastAsia="Calibri" w:hAnsi="Calibri" w:cs="Calibri"/>
            <w:b/>
            <w:color w:val="0070C0"/>
            <w:sz w:val="24"/>
            <w:szCs w:val="24"/>
            <w:lang w:eastAsia="fr-FR"/>
          </w:rPr>
          <w:t>anae@wanadoo.fr</w:t>
        </w:r>
      </w:hyperlink>
      <w:r w:rsidR="000D7F7B" w:rsidRPr="000D7F7B">
        <w:rPr>
          <w:rFonts w:ascii="Calibri" w:eastAsia="Calibri" w:hAnsi="Calibri" w:cs="Calibri"/>
          <w:b/>
          <w:color w:val="0070C0"/>
          <w:sz w:val="24"/>
          <w:szCs w:val="24"/>
          <w:lang w:eastAsia="fr-FR"/>
        </w:rPr>
        <w:t xml:space="preserve">  -   </w:t>
      </w:r>
      <w:hyperlink r:id="rId12" w:history="1">
        <w:r w:rsidR="000D7F7B" w:rsidRPr="000D7F7B">
          <w:rPr>
            <w:rStyle w:val="Lienhypertexte"/>
            <w:rFonts w:ascii="Calibri" w:eastAsia="Calibri" w:hAnsi="Calibri" w:cs="Calibri"/>
            <w:b/>
            <w:sz w:val="24"/>
            <w:szCs w:val="24"/>
            <w:u w:val="none"/>
            <w:lang w:eastAsia="fr-FR"/>
          </w:rPr>
          <w:t>www.anae-revue.com</w:t>
        </w:r>
      </w:hyperlink>
    </w:p>
    <w:sectPr w:rsidR="000D7F7B" w:rsidRPr="000D7F7B" w:rsidSect="00452FB3">
      <w:pgSz w:w="11906" w:h="16838"/>
      <w:pgMar w:top="567"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Gothic-Bold">
    <w:altName w:val="Century Gothic"/>
    <w:charset w:val="00"/>
    <w:family w:val="auto"/>
    <w:pitch w:val="variable"/>
    <w:sig w:usb0="00000287" w:usb1="00000000" w:usb2="00000000" w:usb3="00000000" w:csb0="0000009F" w:csb1="00000000"/>
  </w:font>
  <w:font w:name="Times-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6pt;height:6pt" o:bullet="t">
        <v:imagedata r:id="rId1" o:title="clip_image001"/>
      </v:shape>
    </w:pict>
  </w:numPicBullet>
  <w:numPicBullet w:numPicBulletId="1">
    <w:pict>
      <v:shape id="_x0000_i1129" type="#_x0000_t75" style="width:6.5pt;height:6.5pt" o:bullet="t">
        <v:imagedata r:id="rId2" o:title="clip_image002"/>
      </v:shape>
    </w:pict>
  </w:numPicBullet>
  <w:abstractNum w:abstractNumId="0" w15:restartNumberingAfterBreak="0">
    <w:nsid w:val="19F16399"/>
    <w:multiLevelType w:val="hybridMultilevel"/>
    <w:tmpl w:val="48902314"/>
    <w:lvl w:ilvl="0" w:tplc="1AC8E17E">
      <w:start w:val="1"/>
      <w:numFmt w:val="bullet"/>
      <w:lvlText w:val=""/>
      <w:lvlPicBulletId w:val="0"/>
      <w:lvlJc w:val="left"/>
      <w:pPr>
        <w:tabs>
          <w:tab w:val="num" w:pos="720"/>
        </w:tabs>
        <w:ind w:left="720" w:hanging="360"/>
      </w:pPr>
      <w:rPr>
        <w:rFonts w:ascii="Symbol" w:hAnsi="Symbol" w:hint="default"/>
      </w:rPr>
    </w:lvl>
    <w:lvl w:ilvl="1" w:tplc="2C980FC0">
      <w:start w:val="1"/>
      <w:numFmt w:val="bullet"/>
      <w:lvlText w:val=""/>
      <w:lvlJc w:val="left"/>
      <w:pPr>
        <w:tabs>
          <w:tab w:val="num" w:pos="1440"/>
        </w:tabs>
        <w:ind w:left="1440" w:hanging="360"/>
      </w:pPr>
      <w:rPr>
        <w:rFonts w:ascii="Symbol" w:hAnsi="Symbol" w:hint="default"/>
      </w:rPr>
    </w:lvl>
    <w:lvl w:ilvl="2" w:tplc="95CEA1A4">
      <w:start w:val="1"/>
      <w:numFmt w:val="bullet"/>
      <w:lvlText w:val=""/>
      <w:lvlJc w:val="left"/>
      <w:pPr>
        <w:tabs>
          <w:tab w:val="num" w:pos="2160"/>
        </w:tabs>
        <w:ind w:left="2160" w:hanging="360"/>
      </w:pPr>
      <w:rPr>
        <w:rFonts w:ascii="Symbol" w:hAnsi="Symbol" w:hint="default"/>
      </w:rPr>
    </w:lvl>
    <w:lvl w:ilvl="3" w:tplc="9392CF96">
      <w:start w:val="1"/>
      <w:numFmt w:val="bullet"/>
      <w:lvlText w:val=""/>
      <w:lvlJc w:val="left"/>
      <w:pPr>
        <w:tabs>
          <w:tab w:val="num" w:pos="2880"/>
        </w:tabs>
        <w:ind w:left="2880" w:hanging="360"/>
      </w:pPr>
      <w:rPr>
        <w:rFonts w:ascii="Symbol" w:hAnsi="Symbol" w:hint="default"/>
      </w:rPr>
    </w:lvl>
    <w:lvl w:ilvl="4" w:tplc="29621A9E">
      <w:start w:val="1"/>
      <w:numFmt w:val="bullet"/>
      <w:lvlText w:val=""/>
      <w:lvlJc w:val="left"/>
      <w:pPr>
        <w:tabs>
          <w:tab w:val="num" w:pos="3600"/>
        </w:tabs>
        <w:ind w:left="3600" w:hanging="360"/>
      </w:pPr>
      <w:rPr>
        <w:rFonts w:ascii="Symbol" w:hAnsi="Symbol" w:hint="default"/>
      </w:rPr>
    </w:lvl>
    <w:lvl w:ilvl="5" w:tplc="855EC9BC">
      <w:start w:val="1"/>
      <w:numFmt w:val="bullet"/>
      <w:lvlText w:val=""/>
      <w:lvlJc w:val="left"/>
      <w:pPr>
        <w:tabs>
          <w:tab w:val="num" w:pos="4320"/>
        </w:tabs>
        <w:ind w:left="4320" w:hanging="360"/>
      </w:pPr>
      <w:rPr>
        <w:rFonts w:ascii="Symbol" w:hAnsi="Symbol" w:hint="default"/>
      </w:rPr>
    </w:lvl>
    <w:lvl w:ilvl="6" w:tplc="CC2EAC0E">
      <w:start w:val="1"/>
      <w:numFmt w:val="bullet"/>
      <w:lvlText w:val=""/>
      <w:lvlJc w:val="left"/>
      <w:pPr>
        <w:tabs>
          <w:tab w:val="num" w:pos="5040"/>
        </w:tabs>
        <w:ind w:left="5040" w:hanging="360"/>
      </w:pPr>
      <w:rPr>
        <w:rFonts w:ascii="Symbol" w:hAnsi="Symbol" w:hint="default"/>
      </w:rPr>
    </w:lvl>
    <w:lvl w:ilvl="7" w:tplc="2BEAF38C">
      <w:start w:val="1"/>
      <w:numFmt w:val="bullet"/>
      <w:lvlText w:val=""/>
      <w:lvlJc w:val="left"/>
      <w:pPr>
        <w:tabs>
          <w:tab w:val="num" w:pos="5760"/>
        </w:tabs>
        <w:ind w:left="5760" w:hanging="360"/>
      </w:pPr>
      <w:rPr>
        <w:rFonts w:ascii="Symbol" w:hAnsi="Symbol" w:hint="default"/>
      </w:rPr>
    </w:lvl>
    <w:lvl w:ilvl="8" w:tplc="CF383BC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D245FE4"/>
    <w:multiLevelType w:val="hybridMultilevel"/>
    <w:tmpl w:val="F3F0E1AC"/>
    <w:lvl w:ilvl="0" w:tplc="02027C00">
      <w:start w:val="1"/>
      <w:numFmt w:val="bullet"/>
      <w:lvlText w:val=""/>
      <w:lvlPicBulletId w:val="1"/>
      <w:lvlJc w:val="left"/>
      <w:pPr>
        <w:tabs>
          <w:tab w:val="num" w:pos="720"/>
        </w:tabs>
        <w:ind w:left="720" w:hanging="360"/>
      </w:pPr>
      <w:rPr>
        <w:rFonts w:ascii="Symbol" w:hAnsi="Symbol" w:hint="default"/>
      </w:rPr>
    </w:lvl>
    <w:lvl w:ilvl="1" w:tplc="9F56586A">
      <w:start w:val="1"/>
      <w:numFmt w:val="bullet"/>
      <w:lvlText w:val=""/>
      <w:lvlJc w:val="left"/>
      <w:pPr>
        <w:tabs>
          <w:tab w:val="num" w:pos="1440"/>
        </w:tabs>
        <w:ind w:left="1440" w:hanging="360"/>
      </w:pPr>
      <w:rPr>
        <w:rFonts w:ascii="Symbol" w:hAnsi="Symbol" w:hint="default"/>
      </w:rPr>
    </w:lvl>
    <w:lvl w:ilvl="2" w:tplc="5A86267A">
      <w:start w:val="1"/>
      <w:numFmt w:val="bullet"/>
      <w:lvlText w:val=""/>
      <w:lvlJc w:val="left"/>
      <w:pPr>
        <w:tabs>
          <w:tab w:val="num" w:pos="2160"/>
        </w:tabs>
        <w:ind w:left="2160" w:hanging="360"/>
      </w:pPr>
      <w:rPr>
        <w:rFonts w:ascii="Symbol" w:hAnsi="Symbol" w:hint="default"/>
      </w:rPr>
    </w:lvl>
    <w:lvl w:ilvl="3" w:tplc="62249DAE">
      <w:start w:val="1"/>
      <w:numFmt w:val="bullet"/>
      <w:lvlText w:val=""/>
      <w:lvlJc w:val="left"/>
      <w:pPr>
        <w:tabs>
          <w:tab w:val="num" w:pos="2880"/>
        </w:tabs>
        <w:ind w:left="2880" w:hanging="360"/>
      </w:pPr>
      <w:rPr>
        <w:rFonts w:ascii="Symbol" w:hAnsi="Symbol" w:hint="default"/>
      </w:rPr>
    </w:lvl>
    <w:lvl w:ilvl="4" w:tplc="9EA4AAFC">
      <w:start w:val="1"/>
      <w:numFmt w:val="bullet"/>
      <w:lvlText w:val=""/>
      <w:lvlJc w:val="left"/>
      <w:pPr>
        <w:tabs>
          <w:tab w:val="num" w:pos="3600"/>
        </w:tabs>
        <w:ind w:left="3600" w:hanging="360"/>
      </w:pPr>
      <w:rPr>
        <w:rFonts w:ascii="Symbol" w:hAnsi="Symbol" w:hint="default"/>
      </w:rPr>
    </w:lvl>
    <w:lvl w:ilvl="5" w:tplc="37868476">
      <w:start w:val="1"/>
      <w:numFmt w:val="bullet"/>
      <w:lvlText w:val=""/>
      <w:lvlJc w:val="left"/>
      <w:pPr>
        <w:tabs>
          <w:tab w:val="num" w:pos="4320"/>
        </w:tabs>
        <w:ind w:left="4320" w:hanging="360"/>
      </w:pPr>
      <w:rPr>
        <w:rFonts w:ascii="Symbol" w:hAnsi="Symbol" w:hint="default"/>
      </w:rPr>
    </w:lvl>
    <w:lvl w:ilvl="6" w:tplc="3E50F658">
      <w:start w:val="1"/>
      <w:numFmt w:val="bullet"/>
      <w:lvlText w:val=""/>
      <w:lvlJc w:val="left"/>
      <w:pPr>
        <w:tabs>
          <w:tab w:val="num" w:pos="5040"/>
        </w:tabs>
        <w:ind w:left="5040" w:hanging="360"/>
      </w:pPr>
      <w:rPr>
        <w:rFonts w:ascii="Symbol" w:hAnsi="Symbol" w:hint="default"/>
      </w:rPr>
    </w:lvl>
    <w:lvl w:ilvl="7" w:tplc="53EE52EC">
      <w:start w:val="1"/>
      <w:numFmt w:val="bullet"/>
      <w:lvlText w:val=""/>
      <w:lvlJc w:val="left"/>
      <w:pPr>
        <w:tabs>
          <w:tab w:val="num" w:pos="5760"/>
        </w:tabs>
        <w:ind w:left="5760" w:hanging="360"/>
      </w:pPr>
      <w:rPr>
        <w:rFonts w:ascii="Symbol" w:hAnsi="Symbol" w:hint="default"/>
      </w:rPr>
    </w:lvl>
    <w:lvl w:ilvl="8" w:tplc="7F988BEA">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F5"/>
    <w:rsid w:val="000545BB"/>
    <w:rsid w:val="000B26E6"/>
    <w:rsid w:val="000D7F7B"/>
    <w:rsid w:val="000E2534"/>
    <w:rsid w:val="001454F5"/>
    <w:rsid w:val="001A4AA6"/>
    <w:rsid w:val="001B3619"/>
    <w:rsid w:val="001F46BA"/>
    <w:rsid w:val="002015AC"/>
    <w:rsid w:val="00263E3D"/>
    <w:rsid w:val="002B0819"/>
    <w:rsid w:val="0032175F"/>
    <w:rsid w:val="00363752"/>
    <w:rsid w:val="003B23C2"/>
    <w:rsid w:val="0043138E"/>
    <w:rsid w:val="004345E9"/>
    <w:rsid w:val="00452FB3"/>
    <w:rsid w:val="004D2D9B"/>
    <w:rsid w:val="005E5F33"/>
    <w:rsid w:val="00662D22"/>
    <w:rsid w:val="006E0064"/>
    <w:rsid w:val="007308BD"/>
    <w:rsid w:val="00787FCF"/>
    <w:rsid w:val="008C0A6E"/>
    <w:rsid w:val="00940068"/>
    <w:rsid w:val="00A1051D"/>
    <w:rsid w:val="00A37DB9"/>
    <w:rsid w:val="00A70AB4"/>
    <w:rsid w:val="00B16B5B"/>
    <w:rsid w:val="00B63432"/>
    <w:rsid w:val="00BA5633"/>
    <w:rsid w:val="00BC30D7"/>
    <w:rsid w:val="00C52B9F"/>
    <w:rsid w:val="00C71BEF"/>
    <w:rsid w:val="00C97A57"/>
    <w:rsid w:val="00D354A1"/>
    <w:rsid w:val="00DB59EC"/>
    <w:rsid w:val="00E1367E"/>
    <w:rsid w:val="00E9668B"/>
    <w:rsid w:val="00F124B2"/>
    <w:rsid w:val="00F60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BCCBF-2094-4846-BD2C-A4AAFE1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534"/>
    <w:pPr>
      <w:ind w:left="720"/>
      <w:contextualSpacing/>
    </w:pPr>
  </w:style>
  <w:style w:type="character" w:styleId="Lienhypertexte">
    <w:name w:val="Hyperlink"/>
    <w:basedOn w:val="Policepardfaut"/>
    <w:uiPriority w:val="99"/>
    <w:unhideWhenUsed/>
    <w:rsid w:val="00F124B2"/>
    <w:rPr>
      <w:color w:val="0563C1" w:themeColor="hyperlink"/>
      <w:u w:val="single"/>
    </w:rPr>
  </w:style>
  <w:style w:type="paragraph" w:customStyle="1" w:styleId="Styledeparagraphe1">
    <w:name w:val="Style de paragraphe 1"/>
    <w:basedOn w:val="Normal"/>
    <w:uiPriority w:val="99"/>
    <w:rsid w:val="0032175F"/>
    <w:pPr>
      <w:widowControl w:val="0"/>
      <w:pBdr>
        <w:bottom w:val="dotted" w:sz="12" w:space="2" w:color="D80000"/>
      </w:pBdr>
      <w:tabs>
        <w:tab w:val="right" w:pos="8220"/>
      </w:tabs>
      <w:autoSpaceDE w:val="0"/>
      <w:autoSpaceDN w:val="0"/>
      <w:adjustRightInd w:val="0"/>
      <w:spacing w:before="113" w:after="113" w:line="220" w:lineRule="atLeast"/>
      <w:jc w:val="center"/>
    </w:pPr>
    <w:rPr>
      <w:rFonts w:ascii="CenturyGothic-Bold" w:eastAsia="Calibri" w:hAnsi="CenturyGothic-Bold" w:cs="CenturyGothic-Bold"/>
      <w:b/>
      <w:bCs/>
      <w:caps/>
      <w:color w:val="D8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99602">
      <w:bodyDiv w:val="1"/>
      <w:marLeft w:val="0"/>
      <w:marRight w:val="0"/>
      <w:marTop w:val="0"/>
      <w:marBottom w:val="0"/>
      <w:divBdr>
        <w:top w:val="none" w:sz="0" w:space="0" w:color="auto"/>
        <w:left w:val="none" w:sz="0" w:space="0" w:color="auto"/>
        <w:bottom w:val="none" w:sz="0" w:space="0" w:color="auto"/>
        <w:right w:val="none" w:sz="0" w:space="0" w:color="auto"/>
      </w:divBdr>
    </w:div>
    <w:div w:id="11932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e-revue.com/la-documentation-scientifique-tous-les-n-disponib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ae-revue.com/abonnement-2020/" TargetMode="External"/><Relationship Id="rId12" Type="http://schemas.openxmlformats.org/officeDocument/2006/relationships/hyperlink" Target="http://www.anae-rev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ae-revue.com/la-documentation-scientifique-tous-les-n-disponibles/" TargetMode="External"/><Relationship Id="rId11" Type="http://schemas.openxmlformats.org/officeDocument/2006/relationships/hyperlink" Target="mailto:anae@wanadoo.fr" TargetMode="External"/><Relationship Id="rId5" Type="http://schemas.openxmlformats.org/officeDocument/2006/relationships/image" Target="media/image3.png"/><Relationship Id="rId10" Type="http://schemas.openxmlformats.org/officeDocument/2006/relationships/hyperlink" Target="https://www.anae-revue.com/abonnement-2020/" TargetMode="External"/><Relationship Id="rId4" Type="http://schemas.openxmlformats.org/officeDocument/2006/relationships/webSettings" Target="webSettings.xml"/><Relationship Id="rId9" Type="http://schemas.openxmlformats.org/officeDocument/2006/relationships/hyperlink" Target="https://www.anae-revue.com/abonnement-202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6211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Catherine DE GAVRE</cp:lastModifiedBy>
  <cp:revision>2</cp:revision>
  <dcterms:created xsi:type="dcterms:W3CDTF">2020-06-18T18:47:00Z</dcterms:created>
  <dcterms:modified xsi:type="dcterms:W3CDTF">2020-06-18T18:47:00Z</dcterms:modified>
</cp:coreProperties>
</file>