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F5" w:rsidRPr="001454F5" w:rsidRDefault="001454F5" w:rsidP="001454F5">
      <w:pPr>
        <w:autoSpaceDE w:val="0"/>
        <w:autoSpaceDN w:val="0"/>
        <w:spacing w:after="0" w:line="210" w:lineRule="atLeast"/>
        <w:jc w:val="center"/>
        <w:rPr>
          <w:rFonts w:ascii="Times New Roman" w:eastAsia="Calibri" w:hAnsi="Times New Roman" w:cs="Times New Roman"/>
          <w:b/>
          <w:bCs/>
          <w:color w:val="000000"/>
          <w:sz w:val="36"/>
          <w:szCs w:val="36"/>
        </w:rPr>
      </w:pPr>
      <w:r w:rsidRPr="001454F5">
        <w:rPr>
          <w:rFonts w:ascii="Times New Roman" w:eastAsia="Calibri" w:hAnsi="Times New Roman" w:cs="Times New Roman"/>
          <w:b/>
          <w:bCs/>
          <w:color w:val="000000"/>
          <w:sz w:val="44"/>
          <w:szCs w:val="44"/>
        </w:rPr>
        <w:t>ANAE N° 1</w:t>
      </w:r>
      <w:r w:rsidRPr="001454F5">
        <w:rPr>
          <w:rFonts w:ascii="Times New Roman" w:eastAsia="Calibri" w:hAnsi="Times New Roman" w:cs="Times New Roman"/>
          <w:b/>
          <w:bCs/>
          <w:sz w:val="44"/>
          <w:szCs w:val="44"/>
        </w:rPr>
        <w:t>6</w:t>
      </w:r>
      <w:r w:rsidR="00A37DB9">
        <w:rPr>
          <w:rFonts w:ascii="Times New Roman" w:eastAsia="Calibri" w:hAnsi="Times New Roman" w:cs="Times New Roman"/>
          <w:b/>
          <w:bCs/>
          <w:sz w:val="44"/>
          <w:szCs w:val="44"/>
        </w:rPr>
        <w:t>1</w:t>
      </w:r>
    </w:p>
    <w:p w:rsidR="001454F5" w:rsidRPr="001454F5" w:rsidRDefault="001454F5" w:rsidP="001454F5">
      <w:pPr>
        <w:autoSpaceDE w:val="0"/>
        <w:autoSpaceDN w:val="0"/>
        <w:spacing w:after="0" w:line="210" w:lineRule="atLeast"/>
        <w:jc w:val="center"/>
        <w:rPr>
          <w:rFonts w:ascii="Times New Roman" w:eastAsia="Calibri" w:hAnsi="Times New Roman" w:cs="Times New Roman"/>
          <w:b/>
          <w:bCs/>
          <w:color w:val="000000"/>
          <w:sz w:val="20"/>
          <w:szCs w:val="20"/>
          <w:u w:val="single"/>
        </w:rPr>
      </w:pPr>
    </w:p>
    <w:p w:rsidR="001454F5" w:rsidRDefault="00A37DB9" w:rsidP="001454F5">
      <w:pPr>
        <w:spacing w:after="0" w:line="240" w:lineRule="auto"/>
        <w:jc w:val="center"/>
        <w:rPr>
          <w:rFonts w:ascii="Times-Bold" w:eastAsia="Calibri" w:hAnsi="Times-Bold" w:cs="Calibri"/>
          <w:b/>
          <w:bCs/>
          <w:color w:val="C00000"/>
          <w:sz w:val="38"/>
          <w:szCs w:val="36"/>
          <w:lang w:eastAsia="fr-FR"/>
        </w:rPr>
      </w:pPr>
      <w:r>
        <w:rPr>
          <w:rFonts w:ascii="Times-Bold" w:eastAsia="Calibri" w:hAnsi="Times-Bold" w:cs="Calibri"/>
          <w:b/>
          <w:bCs/>
          <w:color w:val="C00000"/>
          <w:sz w:val="38"/>
          <w:szCs w:val="36"/>
          <w:lang w:eastAsia="fr-FR"/>
        </w:rPr>
        <w:t>La BMT-i</w:t>
      </w:r>
    </w:p>
    <w:p w:rsidR="00A37DB9" w:rsidRPr="00BC30D7" w:rsidRDefault="001F46BA" w:rsidP="001454F5">
      <w:pPr>
        <w:spacing w:after="0" w:line="240" w:lineRule="auto"/>
        <w:jc w:val="center"/>
        <w:rPr>
          <w:rFonts w:ascii="Calibri" w:eastAsia="Calibri" w:hAnsi="Calibri" w:cs="Calibri"/>
          <w:i/>
          <w:iCs/>
          <w:color w:val="C00000"/>
          <w:sz w:val="12"/>
          <w:lang w:eastAsia="fr-FR"/>
        </w:rPr>
      </w:pPr>
      <w:bookmarkStart w:id="0" w:name="_GoBack"/>
      <w:r>
        <w:rPr>
          <w:rFonts w:ascii="Times-Bold" w:eastAsia="Calibri" w:hAnsi="Times-Bold" w:cs="Calibri"/>
          <w:b/>
          <w:bCs/>
          <w:noProof/>
          <w:color w:val="C00000"/>
          <w:sz w:val="28"/>
          <w:szCs w:val="36"/>
          <w:lang w:eastAsia="fr-FR"/>
        </w:rPr>
        <w:drawing>
          <wp:anchor distT="0" distB="0" distL="114300" distR="114300" simplePos="0" relativeHeight="251658240" behindDoc="0" locked="0" layoutInCell="1" allowOverlap="1">
            <wp:simplePos x="1270000" y="1797050"/>
            <wp:positionH relativeFrom="margin">
              <wp:align>left</wp:align>
            </wp:positionH>
            <wp:positionV relativeFrom="margin">
              <wp:align>top</wp:align>
            </wp:positionV>
            <wp:extent cx="2136959" cy="2816301"/>
            <wp:effectExtent l="152400" t="152400" r="358775" b="3651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_161_BILL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6959" cy="2816301"/>
                    </a:xfrm>
                    <a:prstGeom prst="rect">
                      <a:avLst/>
                    </a:prstGeom>
                    <a:ln>
                      <a:noFill/>
                    </a:ln>
                    <a:effectLst>
                      <a:outerShdw blurRad="292100" dist="139700" dir="2700000" algn="tl" rotWithShape="0">
                        <a:srgbClr val="333333">
                          <a:alpha val="65000"/>
                        </a:srgbClr>
                      </a:outerShdw>
                    </a:effectLst>
                  </pic:spPr>
                </pic:pic>
              </a:graphicData>
            </a:graphic>
          </wp:anchor>
        </w:drawing>
      </w:r>
      <w:bookmarkEnd w:id="0"/>
      <w:r w:rsidR="00A37DB9" w:rsidRPr="00BC30D7">
        <w:rPr>
          <w:rFonts w:ascii="Times-Bold" w:eastAsia="Calibri" w:hAnsi="Times-Bold" w:cs="Calibri"/>
          <w:b/>
          <w:bCs/>
          <w:color w:val="C00000"/>
          <w:sz w:val="28"/>
          <w:szCs w:val="36"/>
          <w:lang w:eastAsia="fr-FR"/>
        </w:rPr>
        <w:t>Un outil d’évaluation des différents apprentissages et fonctions cognitives accessible à tous les professionnels de santé concernés par les troubles du développement de l’enfant</w:t>
      </w:r>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i/>
          <w:iCs/>
          <w:lang w:eastAsia="fr-FR"/>
        </w:rPr>
        <w:t xml:space="preserve">Vol 31 – Tome </w:t>
      </w:r>
      <w:r w:rsidR="00A37DB9">
        <w:rPr>
          <w:rFonts w:ascii="Calibri" w:eastAsia="Calibri" w:hAnsi="Calibri" w:cs="Calibri"/>
          <w:i/>
          <w:iCs/>
          <w:lang w:eastAsia="fr-FR"/>
        </w:rPr>
        <w:t>IV</w:t>
      </w:r>
      <w:r w:rsidRPr="001454F5">
        <w:rPr>
          <w:rFonts w:ascii="Calibri" w:eastAsia="Calibri" w:hAnsi="Calibri" w:cs="Calibri"/>
          <w:i/>
          <w:iCs/>
          <w:lang w:eastAsia="fr-FR"/>
        </w:rPr>
        <w:t xml:space="preserve"> – année 2019</w:t>
      </w:r>
    </w:p>
    <w:p w:rsidR="001454F5" w:rsidRPr="001454F5" w:rsidRDefault="001454F5" w:rsidP="001454F5">
      <w:pPr>
        <w:spacing w:after="0" w:line="240" w:lineRule="auto"/>
        <w:jc w:val="center"/>
        <w:rPr>
          <w:rFonts w:ascii="Calibri" w:eastAsia="Calibri" w:hAnsi="Calibri" w:cs="Calibri"/>
          <w:lang w:eastAsia="fr-FR"/>
        </w:rPr>
      </w:pPr>
      <w:r w:rsidRPr="001454F5">
        <w:rPr>
          <w:rFonts w:ascii="Times New Roman" w:eastAsia="Calibri" w:hAnsi="Times New Roman" w:cs="Times New Roman"/>
          <w:b/>
          <w:bCs/>
          <w:sz w:val="20"/>
          <w:szCs w:val="20"/>
          <w:lang w:eastAsia="fr-FR"/>
        </w:rPr>
        <w:t> </w:t>
      </w:r>
    </w:p>
    <w:p w:rsidR="001454F5" w:rsidRPr="001454F5" w:rsidRDefault="001454F5" w:rsidP="001454F5">
      <w:pPr>
        <w:spacing w:after="0" w:line="210" w:lineRule="atLeast"/>
        <w:jc w:val="center"/>
        <w:rPr>
          <w:rFonts w:ascii="Times New Roman" w:eastAsia="Calibri" w:hAnsi="Times New Roman" w:cs="Times New Roman"/>
          <w:i/>
          <w:iCs/>
          <w:sz w:val="20"/>
          <w:szCs w:val="20"/>
          <w:lang w:eastAsia="fr-FR"/>
        </w:rPr>
      </w:pPr>
      <w:r w:rsidRPr="001454F5">
        <w:rPr>
          <w:rFonts w:ascii="Times New Roman" w:eastAsia="Calibri" w:hAnsi="Times New Roman" w:cs="Times New Roman"/>
          <w:i/>
          <w:iCs/>
          <w:sz w:val="20"/>
          <w:szCs w:val="20"/>
          <w:lang w:eastAsia="fr-FR"/>
        </w:rPr>
        <w:t xml:space="preserve">Dossier coordonné par </w:t>
      </w:r>
      <w:r w:rsidR="00A37DB9">
        <w:rPr>
          <w:rFonts w:ascii="Times New Roman" w:eastAsia="Calibri" w:hAnsi="Times New Roman" w:cs="Times New Roman"/>
          <w:i/>
          <w:iCs/>
          <w:sz w:val="20"/>
          <w:szCs w:val="20"/>
          <w:lang w:eastAsia="fr-FR"/>
        </w:rPr>
        <w:t xml:space="preserve">Catherine Billard, </w:t>
      </w:r>
      <w:proofErr w:type="spellStart"/>
      <w:r w:rsidR="00A37DB9">
        <w:rPr>
          <w:rFonts w:ascii="Times New Roman" w:eastAsia="Calibri" w:hAnsi="Times New Roman" w:cs="Times New Roman"/>
          <w:i/>
          <w:iCs/>
          <w:sz w:val="20"/>
          <w:szCs w:val="20"/>
          <w:lang w:eastAsia="fr-FR"/>
        </w:rPr>
        <w:t>neuropédiatre</w:t>
      </w:r>
      <w:proofErr w:type="spellEnd"/>
      <w:r w:rsidR="00A37DB9">
        <w:rPr>
          <w:rFonts w:ascii="Times New Roman" w:eastAsia="Calibri" w:hAnsi="Times New Roman" w:cs="Times New Roman"/>
          <w:i/>
          <w:iCs/>
          <w:sz w:val="20"/>
          <w:szCs w:val="20"/>
          <w:lang w:eastAsia="fr-FR"/>
        </w:rPr>
        <w:t>, responsable du centre référent Bicêtre (2000 – 2011), fondatrice du Centre Paris Santé Réussite, présidente de l’ARTA</w:t>
      </w:r>
    </w:p>
    <w:p w:rsidR="001454F5" w:rsidRPr="001454F5" w:rsidRDefault="001454F5" w:rsidP="001454F5">
      <w:pPr>
        <w:spacing w:after="0" w:line="210" w:lineRule="atLeast"/>
        <w:jc w:val="center"/>
        <w:rPr>
          <w:rFonts w:ascii="Calibri" w:eastAsia="Calibri" w:hAnsi="Calibri" w:cs="Calibri"/>
          <w:b/>
          <w:bCs/>
          <w:lang w:eastAsia="fr-FR"/>
        </w:rPr>
      </w:pPr>
    </w:p>
    <w:p w:rsidR="001454F5" w:rsidRDefault="00BA5633" w:rsidP="001454F5">
      <w:pPr>
        <w:spacing w:after="0" w:line="240" w:lineRule="auto"/>
        <w:rPr>
          <w:rFonts w:ascii="Calibri" w:eastAsia="Calibri" w:hAnsi="Calibri" w:cs="Calibri"/>
          <w:noProof/>
          <w:lang w:eastAsia="fr-FR"/>
        </w:rPr>
      </w:pPr>
      <w:r w:rsidRPr="00BA5633">
        <w:rPr>
          <w:rFonts w:ascii="Calibri" w:eastAsia="Calibri" w:hAnsi="Calibri" w:cs="Calibri"/>
          <w:noProof/>
          <w:lang w:eastAsia="fr-FR"/>
        </w:rPr>
        <w:t xml:space="preserve">Depuis le Plan d’action langage en 2001 où les troubles du langage et des apprentissages sont sortis de l’ombre, les bases d’un parcours pédagogique et de soins, approprié aux besoins des enfants, se sont construites. Dépister, prescrire les évaluations spécialisées indispensables au diagnostic et à la rééducation, ces différents temps nécessitent des outils adaptés à la situation de l’enfant. L’examen de première intention est un de ces temps que complèteront ensuite les bilans plus précis, utiles au diagnostic et à la prise en charge. </w:t>
      </w:r>
    </w:p>
    <w:p w:rsidR="00787FCF" w:rsidRDefault="00787FCF" w:rsidP="001454F5">
      <w:pPr>
        <w:spacing w:after="0" w:line="240" w:lineRule="auto"/>
        <w:rPr>
          <w:rFonts w:ascii="Calibri" w:eastAsia="Calibri" w:hAnsi="Calibri" w:cs="Calibri"/>
          <w:noProof/>
          <w:lang w:eastAsia="fr-FR"/>
        </w:rPr>
      </w:pPr>
    </w:p>
    <w:p w:rsidR="00787FCF" w:rsidRDefault="00787FCF" w:rsidP="00787FCF">
      <w:pPr>
        <w:spacing w:after="0" w:line="240" w:lineRule="auto"/>
        <w:rPr>
          <w:rFonts w:ascii="Calibri" w:eastAsia="Calibri" w:hAnsi="Calibri" w:cs="Calibri"/>
          <w:noProof/>
          <w:lang w:eastAsia="fr-FR"/>
        </w:rPr>
      </w:pPr>
      <w:r w:rsidRPr="00787FCF">
        <w:rPr>
          <w:rFonts w:ascii="Calibri" w:eastAsia="Calibri" w:hAnsi="Calibri" w:cs="Calibri"/>
          <w:noProof/>
          <w:lang w:eastAsia="fr-FR"/>
        </w:rPr>
        <w:t xml:space="preserve">Depuis la rentrée 2018, la qualité des évaluations scolaires systématiques assorties de fiches expliquant les interventions possibles a introduit le premier niveau d’outils destinés aux enseignants. </w:t>
      </w:r>
    </w:p>
    <w:p w:rsidR="00787FCF" w:rsidRPr="00787FCF" w:rsidRDefault="00787FCF" w:rsidP="00787FCF">
      <w:pPr>
        <w:spacing w:after="0" w:line="240" w:lineRule="auto"/>
        <w:rPr>
          <w:rFonts w:ascii="Calibri" w:eastAsia="Calibri" w:hAnsi="Calibri" w:cs="Calibri"/>
          <w:noProof/>
          <w:lang w:eastAsia="fr-FR"/>
        </w:rPr>
      </w:pPr>
    </w:p>
    <w:p w:rsidR="00787FCF" w:rsidRDefault="00787FCF" w:rsidP="00787FCF">
      <w:pPr>
        <w:spacing w:after="0" w:line="240" w:lineRule="auto"/>
        <w:rPr>
          <w:rFonts w:ascii="Calibri" w:eastAsia="Calibri" w:hAnsi="Calibri" w:cs="Calibri"/>
          <w:noProof/>
          <w:lang w:eastAsia="fr-FR"/>
        </w:rPr>
      </w:pPr>
      <w:r w:rsidRPr="00787FCF">
        <w:rPr>
          <w:rFonts w:ascii="Calibri" w:eastAsia="Calibri" w:hAnsi="Calibri" w:cs="Calibri"/>
          <w:noProof/>
          <w:lang w:eastAsia="fr-FR"/>
        </w:rPr>
        <w:t>Lorsque les interventions pédagogiques ne suffisent pas à résoudre les difficultés de l’enfant, l’étape d’une évaluation par les professionnels de santé s’impose. La Batterie modulable de tests (BMT) est destinée à la prescription pertinente des bilans spécialisés. Elle permet d’objectiver la plainte, d’en apprécier la sévérité et le profil général dans lequel elle s’inscrit, afin de hiérarchiser les évaluations spécialisées et de suivre l’évolution. Elle ne se substitue en aucun cas à ces évaluations spécialisées, très souvent nécessaires pour confirmer le diagnostic et déterminer les axes de la rééducation.</w:t>
      </w:r>
    </w:p>
    <w:p w:rsidR="00787FCF" w:rsidRDefault="00787FCF" w:rsidP="00787FCF">
      <w:pPr>
        <w:spacing w:after="0" w:line="240" w:lineRule="auto"/>
        <w:rPr>
          <w:rFonts w:ascii="Calibri" w:eastAsia="Calibri" w:hAnsi="Calibri" w:cs="Calibri"/>
          <w:noProof/>
          <w:lang w:eastAsia="fr-FR"/>
        </w:rPr>
      </w:pPr>
    </w:p>
    <w:p w:rsidR="00787FCF" w:rsidRDefault="00787FCF" w:rsidP="00787FCF">
      <w:pPr>
        <w:spacing w:after="0" w:line="240" w:lineRule="auto"/>
        <w:rPr>
          <w:rFonts w:ascii="Calibri" w:eastAsia="Calibri" w:hAnsi="Calibri" w:cs="Calibri"/>
          <w:noProof/>
          <w:lang w:eastAsia="fr-FR"/>
        </w:rPr>
      </w:pPr>
      <w:r w:rsidRPr="00787FCF">
        <w:rPr>
          <w:rFonts w:ascii="Calibri" w:eastAsia="Calibri" w:hAnsi="Calibri" w:cs="Calibri"/>
          <w:noProof/>
          <w:lang w:eastAsia="fr-FR"/>
        </w:rPr>
        <w:t>C’est dans cet objectif que la Batterie modulable de tests informatisée (BMT-i) a été conçue. Elle est destinée à l’amélioration du parcours de soins des enfants atteints de troubles des apprentissages et des fonctions cognitives quelle qu’en soit l’étiologie</w:t>
      </w:r>
    </w:p>
    <w:p w:rsidR="00787FCF" w:rsidRPr="001454F5" w:rsidRDefault="00787FCF" w:rsidP="001454F5">
      <w:pPr>
        <w:spacing w:after="0" w:line="240" w:lineRule="auto"/>
        <w:rPr>
          <w:rFonts w:ascii="Calibri" w:eastAsia="Calibri" w:hAnsi="Calibri" w:cs="Calibri"/>
          <w:lang w:val="fr-CH"/>
        </w:rPr>
      </w:pPr>
    </w:p>
    <w:p w:rsidR="001454F5" w:rsidRDefault="00BA5633" w:rsidP="001454F5">
      <w:pPr>
        <w:spacing w:after="0" w:line="240" w:lineRule="auto"/>
        <w:jc w:val="right"/>
        <w:rPr>
          <w:rFonts w:ascii="Arial" w:eastAsia="Calibri" w:hAnsi="Arial" w:cs="Arial"/>
          <w:i/>
          <w:iCs/>
          <w:lang w:val="en-US"/>
        </w:rPr>
      </w:pPr>
      <w:r>
        <w:rPr>
          <w:rFonts w:ascii="Arial" w:eastAsia="Calibri" w:hAnsi="Arial" w:cs="Arial"/>
          <w:b/>
          <w:bCs/>
          <w:lang w:val="en-US"/>
        </w:rPr>
        <w:t>Catherine Billard</w:t>
      </w:r>
      <w:r w:rsidR="001454F5" w:rsidRPr="001454F5">
        <w:rPr>
          <w:rFonts w:ascii="Arial" w:eastAsia="Calibri" w:hAnsi="Arial" w:cs="Arial"/>
          <w:b/>
          <w:bCs/>
          <w:lang w:val="en-US"/>
        </w:rPr>
        <w:t xml:space="preserve">, </w:t>
      </w:r>
      <w:proofErr w:type="spellStart"/>
      <w:r>
        <w:rPr>
          <w:rFonts w:ascii="Arial" w:eastAsia="Calibri" w:hAnsi="Arial" w:cs="Arial"/>
          <w:i/>
          <w:iCs/>
          <w:lang w:val="en-US"/>
        </w:rPr>
        <w:t>Neuropédiatre</w:t>
      </w:r>
      <w:proofErr w:type="spellEnd"/>
    </w:p>
    <w:p w:rsidR="00D354A1" w:rsidRDefault="00D354A1" w:rsidP="001454F5">
      <w:pPr>
        <w:spacing w:after="0" w:line="240" w:lineRule="auto"/>
        <w:jc w:val="right"/>
        <w:rPr>
          <w:rFonts w:ascii="Arial" w:eastAsia="Calibri" w:hAnsi="Arial" w:cs="Arial"/>
          <w:i/>
          <w:iCs/>
          <w:lang w:val="en-US"/>
        </w:rPr>
      </w:pPr>
    </w:p>
    <w:p w:rsidR="00D354A1" w:rsidRPr="00D354A1" w:rsidRDefault="00D354A1" w:rsidP="00D354A1">
      <w:pPr>
        <w:spacing w:after="0" w:line="240" w:lineRule="auto"/>
        <w:rPr>
          <w:rFonts w:ascii="Calibri" w:eastAsia="Calibri" w:hAnsi="Calibri" w:cs="Calibri"/>
          <w:i/>
          <w:sz w:val="20"/>
          <w:lang w:val="en-US"/>
        </w:rPr>
      </w:pPr>
      <w:r w:rsidRPr="00D354A1">
        <w:rPr>
          <w:rFonts w:ascii="Calibri" w:eastAsia="Calibri" w:hAnsi="Calibri" w:cs="Calibri"/>
          <w:i/>
          <w:sz w:val="20"/>
          <w:lang w:val="en-US"/>
        </w:rPr>
        <w:t>La BMT-</w:t>
      </w:r>
      <w:proofErr w:type="spellStart"/>
      <w:r w:rsidR="00BC30D7" w:rsidRPr="00D354A1">
        <w:rPr>
          <w:rFonts w:ascii="Calibri" w:eastAsia="Calibri" w:hAnsi="Calibri" w:cs="Calibri"/>
          <w:i/>
          <w:sz w:val="20"/>
          <w:lang w:val="en-US"/>
        </w:rPr>
        <w:t>i</w:t>
      </w:r>
      <w:proofErr w:type="spellEnd"/>
      <w:r w:rsidR="00BC30D7" w:rsidRPr="00D354A1">
        <w:rPr>
          <w:rFonts w:ascii="Calibri" w:eastAsia="Calibri" w:hAnsi="Calibri" w:cs="Calibri"/>
          <w:i/>
          <w:sz w:val="20"/>
          <w:lang w:val="en-US"/>
        </w:rPr>
        <w:t>, les</w:t>
      </w:r>
      <w:r w:rsidRPr="00D354A1">
        <w:rPr>
          <w:rFonts w:ascii="Calibri" w:eastAsia="Calibri" w:hAnsi="Calibri" w:cs="Calibri"/>
          <w:i/>
          <w:sz w:val="20"/>
          <w:lang w:val="en-US"/>
        </w:rPr>
        <w:t xml:space="preserve"> </w:t>
      </w:r>
      <w:r w:rsidR="00BC30D7" w:rsidRPr="00D354A1">
        <w:rPr>
          <w:rFonts w:ascii="Calibri" w:eastAsia="Calibri" w:hAnsi="Calibri" w:cs="Calibri"/>
          <w:i/>
          <w:sz w:val="20"/>
          <w:lang w:val="en-US"/>
        </w:rPr>
        <w:t>apprentissages et</w:t>
      </w:r>
      <w:r w:rsidRPr="00D354A1">
        <w:rPr>
          <w:rFonts w:ascii="Calibri" w:eastAsia="Calibri" w:hAnsi="Calibri" w:cs="Calibri"/>
          <w:i/>
          <w:sz w:val="20"/>
          <w:lang w:val="en-US"/>
        </w:rPr>
        <w:t xml:space="preserve"> domaines cognitifs </w:t>
      </w:r>
      <w:r w:rsidR="00BC30D7" w:rsidRPr="00D354A1">
        <w:rPr>
          <w:rFonts w:ascii="Calibri" w:eastAsia="Calibri" w:hAnsi="Calibri" w:cs="Calibri"/>
          <w:i/>
          <w:sz w:val="20"/>
          <w:lang w:val="en-US"/>
        </w:rPr>
        <w:t>explorés.</w:t>
      </w:r>
      <w:r w:rsidRPr="00D354A1">
        <w:rPr>
          <w:rFonts w:ascii="Calibri" w:eastAsia="Calibri" w:hAnsi="Calibri" w:cs="Calibri"/>
          <w:i/>
          <w:sz w:val="20"/>
          <w:lang w:val="en-US"/>
        </w:rPr>
        <w:t xml:space="preserve"> </w:t>
      </w:r>
      <w:r w:rsidRPr="00D354A1">
        <w:rPr>
          <w:rFonts w:ascii="Calibri" w:eastAsia="Calibri" w:hAnsi="Calibri" w:cs="Calibri"/>
          <w:i/>
          <w:sz w:val="20"/>
          <w:lang w:val="en-US"/>
        </w:rPr>
        <w:t xml:space="preserve">Les nombreuses ressources dans les grands domaines d’apprentissages et cognitifs concernent : - les apprentissages par des épreuves correspondant aux attendus de chaque classe </w:t>
      </w:r>
      <w:r w:rsidRPr="00D354A1">
        <w:rPr>
          <w:rFonts w:ascii="Calibri" w:eastAsia="Calibri" w:hAnsi="Calibri" w:cs="Calibri"/>
          <w:i/>
          <w:sz w:val="20"/>
          <w:lang w:val="en-US"/>
        </w:rPr>
        <w:t xml:space="preserve">; </w:t>
      </w:r>
      <w:r>
        <w:rPr>
          <w:rFonts w:ascii="Calibri" w:eastAsia="Calibri" w:hAnsi="Calibri" w:cs="Calibri"/>
          <w:i/>
          <w:sz w:val="20"/>
          <w:lang w:val="en-US"/>
        </w:rPr>
        <w:t xml:space="preserve">Lecture et orthographe ; </w:t>
      </w:r>
      <w:r w:rsidRPr="00D354A1">
        <w:rPr>
          <w:rFonts w:ascii="Calibri" w:eastAsia="Calibri" w:hAnsi="Calibri" w:cs="Calibri"/>
          <w:i/>
          <w:sz w:val="20"/>
          <w:lang w:val="en-US"/>
        </w:rPr>
        <w:t xml:space="preserve">Les différents aspects de la cognition mathématique (développement du nombre, calcul et résolution </w:t>
      </w:r>
      <w:r w:rsidRPr="00D354A1">
        <w:rPr>
          <w:rFonts w:ascii="Calibri" w:eastAsia="Calibri" w:hAnsi="Calibri" w:cs="Calibri"/>
          <w:i/>
          <w:sz w:val="20"/>
          <w:lang w:val="en-US"/>
        </w:rPr>
        <w:t xml:space="preserve">des problèmes arithmétiques).; </w:t>
      </w:r>
      <w:r w:rsidRPr="00D354A1">
        <w:rPr>
          <w:rFonts w:ascii="Calibri" w:eastAsia="Calibri" w:hAnsi="Calibri" w:cs="Calibri"/>
          <w:i/>
          <w:sz w:val="20"/>
          <w:lang w:val="en-US"/>
        </w:rPr>
        <w:t>- Les fonctions cognitives</w:t>
      </w:r>
      <w:r w:rsidRPr="00D354A1">
        <w:rPr>
          <w:rFonts w:ascii="Calibri" w:eastAsia="Calibri" w:hAnsi="Calibri" w:cs="Calibri"/>
          <w:i/>
          <w:sz w:val="20"/>
          <w:lang w:val="en-US"/>
        </w:rPr>
        <w:t xml:space="preserve"> : </w:t>
      </w:r>
      <w:r w:rsidRPr="00D354A1">
        <w:rPr>
          <w:rFonts w:ascii="Calibri" w:eastAsia="Calibri" w:hAnsi="Calibri" w:cs="Calibri"/>
          <w:i/>
          <w:sz w:val="20"/>
          <w:lang w:val="en-US"/>
        </w:rPr>
        <w:t>Langage oral (évocation et compréhension lexicales, expression et compréhension syntaxiques, phonologie, métaphonologie (GSM-CP), raisonnement verbal (6e-5e)</w:t>
      </w:r>
      <w:r w:rsidRPr="00D354A1">
        <w:rPr>
          <w:rFonts w:ascii="Calibri" w:eastAsia="Calibri" w:hAnsi="Calibri" w:cs="Calibri"/>
          <w:i/>
          <w:sz w:val="20"/>
          <w:lang w:val="en-US"/>
        </w:rPr>
        <w:t xml:space="preserve"> ; </w:t>
      </w:r>
      <w:r w:rsidRPr="00D354A1">
        <w:rPr>
          <w:rFonts w:ascii="Calibri" w:eastAsia="Calibri" w:hAnsi="Calibri" w:cs="Calibri"/>
          <w:i/>
          <w:sz w:val="20"/>
          <w:lang w:val="en-US"/>
        </w:rPr>
        <w:t xml:space="preserve">Les fonctions non verbales </w:t>
      </w:r>
      <w:r w:rsidRPr="00D354A1">
        <w:rPr>
          <w:rFonts w:ascii="Calibri" w:eastAsia="Calibri" w:hAnsi="Calibri" w:cs="Calibri"/>
          <w:i/>
          <w:sz w:val="20"/>
          <w:lang w:val="en-US"/>
        </w:rPr>
        <w:t xml:space="preserve">; </w:t>
      </w:r>
      <w:r w:rsidRPr="00D354A1">
        <w:rPr>
          <w:rFonts w:ascii="Calibri" w:eastAsia="Calibri" w:hAnsi="Calibri" w:cs="Calibri"/>
          <w:i/>
          <w:sz w:val="20"/>
          <w:lang w:val="en-US"/>
        </w:rPr>
        <w:t>Graphisme (copie de figures simples et d’une figure complexe)</w:t>
      </w:r>
      <w:r w:rsidRPr="00D354A1">
        <w:rPr>
          <w:rFonts w:ascii="Calibri" w:eastAsia="Calibri" w:hAnsi="Calibri" w:cs="Calibri"/>
          <w:i/>
          <w:sz w:val="20"/>
          <w:lang w:val="en-US"/>
        </w:rPr>
        <w:t xml:space="preserve"> ; </w:t>
      </w:r>
      <w:r w:rsidRPr="00D354A1">
        <w:rPr>
          <w:rFonts w:ascii="Calibri" w:eastAsia="Calibri" w:hAnsi="Calibri" w:cs="Calibri"/>
          <w:i/>
          <w:sz w:val="20"/>
          <w:lang w:val="en-US"/>
        </w:rPr>
        <w:t>Raisonnement non verbal (complétion de formes et logique déductive)</w:t>
      </w:r>
      <w:r>
        <w:rPr>
          <w:rFonts w:ascii="Calibri" w:eastAsia="Calibri" w:hAnsi="Calibri" w:cs="Calibri"/>
          <w:i/>
          <w:sz w:val="20"/>
          <w:lang w:val="en-US"/>
        </w:rPr>
        <w:t xml:space="preserve"> ; </w:t>
      </w:r>
      <w:r w:rsidRPr="00D354A1">
        <w:rPr>
          <w:rFonts w:ascii="Calibri" w:eastAsia="Calibri" w:hAnsi="Calibri" w:cs="Calibri"/>
          <w:i/>
          <w:sz w:val="20"/>
          <w:lang w:val="en-US"/>
        </w:rPr>
        <w:t>Praxies constructives (construction avec cubes)</w:t>
      </w:r>
      <w:r w:rsidRPr="00D354A1">
        <w:rPr>
          <w:rFonts w:ascii="Calibri" w:eastAsia="Calibri" w:hAnsi="Calibri" w:cs="Calibri"/>
          <w:i/>
          <w:sz w:val="20"/>
          <w:lang w:val="en-US"/>
        </w:rPr>
        <w:t xml:space="preserve"> ; </w:t>
      </w:r>
      <w:r w:rsidRPr="00D354A1">
        <w:rPr>
          <w:rFonts w:ascii="Calibri" w:eastAsia="Calibri" w:hAnsi="Calibri" w:cs="Calibri"/>
          <w:i/>
          <w:sz w:val="20"/>
          <w:lang w:val="en-US"/>
        </w:rPr>
        <w:t xml:space="preserve">Les fonctions attentionnelles et exécutives </w:t>
      </w:r>
      <w:r w:rsidRPr="00D354A1">
        <w:rPr>
          <w:rFonts w:ascii="Calibri" w:eastAsia="Calibri" w:hAnsi="Calibri" w:cs="Calibri"/>
          <w:i/>
          <w:sz w:val="20"/>
          <w:lang w:val="en-US"/>
        </w:rPr>
        <w:t>; A</w:t>
      </w:r>
      <w:r w:rsidRPr="00D354A1">
        <w:rPr>
          <w:rFonts w:ascii="Calibri" w:eastAsia="Calibri" w:hAnsi="Calibri" w:cs="Calibri"/>
          <w:i/>
          <w:sz w:val="20"/>
          <w:lang w:val="en-US"/>
        </w:rPr>
        <w:t xml:space="preserve">ttention soutenue visuelle </w:t>
      </w:r>
      <w:r w:rsidRPr="00D354A1">
        <w:rPr>
          <w:rFonts w:ascii="Calibri" w:eastAsia="Calibri" w:hAnsi="Calibri" w:cs="Calibri"/>
          <w:i/>
          <w:sz w:val="20"/>
          <w:lang w:val="en-US"/>
        </w:rPr>
        <w:t xml:space="preserve"> ;</w:t>
      </w:r>
      <w:r w:rsidRPr="00D354A1">
        <w:rPr>
          <w:rFonts w:ascii="Calibri" w:eastAsia="Calibri" w:hAnsi="Calibri" w:cs="Calibri"/>
          <w:i/>
          <w:sz w:val="20"/>
          <w:lang w:val="en-US"/>
        </w:rPr>
        <w:t xml:space="preserve">Attention contrôlée auditive </w:t>
      </w:r>
      <w:r w:rsidRPr="00D354A1">
        <w:rPr>
          <w:rFonts w:ascii="Calibri" w:eastAsia="Calibri" w:hAnsi="Calibri" w:cs="Calibri"/>
          <w:i/>
          <w:sz w:val="20"/>
          <w:lang w:val="en-US"/>
        </w:rPr>
        <w:t xml:space="preserve">; </w:t>
      </w:r>
      <w:r w:rsidRPr="00D354A1">
        <w:rPr>
          <w:rFonts w:ascii="Calibri" w:eastAsia="Calibri" w:hAnsi="Calibri" w:cs="Calibri"/>
          <w:i/>
          <w:sz w:val="20"/>
          <w:lang w:val="en-US"/>
        </w:rPr>
        <w:t xml:space="preserve">Tour de Paris </w:t>
      </w:r>
      <w:r w:rsidRPr="00D354A1">
        <w:rPr>
          <w:rFonts w:ascii="Calibri" w:eastAsia="Calibri" w:hAnsi="Calibri" w:cs="Calibri"/>
          <w:i/>
          <w:sz w:val="20"/>
          <w:lang w:val="en-US"/>
        </w:rPr>
        <w:t xml:space="preserve"> ; </w:t>
      </w:r>
      <w:r w:rsidRPr="00D354A1">
        <w:rPr>
          <w:rFonts w:ascii="Calibri" w:eastAsia="Calibri" w:hAnsi="Calibri" w:cs="Calibri"/>
          <w:i/>
          <w:sz w:val="20"/>
          <w:lang w:val="en-US"/>
        </w:rPr>
        <w:t xml:space="preserve">Labyrinthes </w:t>
      </w:r>
      <w:r w:rsidRPr="00D354A1">
        <w:rPr>
          <w:rFonts w:ascii="Calibri" w:eastAsia="Calibri" w:hAnsi="Calibri" w:cs="Calibri"/>
          <w:i/>
          <w:sz w:val="20"/>
          <w:lang w:val="en-US"/>
        </w:rPr>
        <w:t xml:space="preserve">; </w:t>
      </w:r>
      <w:r w:rsidRPr="00D354A1">
        <w:rPr>
          <w:rFonts w:ascii="Calibri" w:eastAsia="Calibri" w:hAnsi="Calibri" w:cs="Calibri"/>
          <w:i/>
          <w:sz w:val="20"/>
          <w:lang w:val="en-US"/>
        </w:rPr>
        <w:t>Empans</w:t>
      </w:r>
      <w:r w:rsidR="00BC30D7">
        <w:rPr>
          <w:rFonts w:ascii="Calibri" w:eastAsia="Calibri" w:hAnsi="Calibri" w:cs="Calibri"/>
          <w:i/>
          <w:sz w:val="20"/>
          <w:lang w:val="en-US"/>
        </w:rPr>
        <w:t>.</w:t>
      </w:r>
    </w:p>
    <w:p w:rsidR="00D354A1" w:rsidRPr="00D354A1" w:rsidRDefault="00D354A1" w:rsidP="00D354A1">
      <w:pPr>
        <w:spacing w:after="0" w:line="240" w:lineRule="auto"/>
        <w:rPr>
          <w:rFonts w:ascii="Calibri" w:eastAsia="Calibri" w:hAnsi="Calibri" w:cs="Calibri"/>
          <w:i/>
          <w:sz w:val="20"/>
          <w:lang w:val="en-US"/>
        </w:rPr>
      </w:pPr>
      <w:r w:rsidRPr="00D354A1">
        <w:rPr>
          <w:rFonts w:ascii="Calibri" w:eastAsia="Calibri" w:hAnsi="Calibri" w:cs="Calibri"/>
          <w:i/>
          <w:sz w:val="20"/>
          <w:lang w:val="en-US"/>
        </w:rPr>
        <w:t>Ces épreuves rigoureusement validées en population française permettent un examen fiable actuellement peu accessible à tous les professionnels. Ces épreuves spécifiques dépassent le strict cadre du dépistage.</w:t>
      </w:r>
    </w:p>
    <w:p w:rsidR="001454F5" w:rsidRPr="001454F5" w:rsidRDefault="001454F5" w:rsidP="001454F5">
      <w:pPr>
        <w:spacing w:after="0" w:line="240" w:lineRule="auto"/>
        <w:jc w:val="center"/>
        <w:rPr>
          <w:rFonts w:ascii="Arial" w:eastAsia="Calibri" w:hAnsi="Arial" w:cs="Arial"/>
          <w:b/>
          <w:bCs/>
          <w:color w:val="C00000"/>
          <w:sz w:val="24"/>
          <w:szCs w:val="24"/>
          <w:lang w:val="fr-CH"/>
        </w:rPr>
      </w:pPr>
    </w:p>
    <w:p w:rsidR="001454F5" w:rsidRPr="001454F5" w:rsidRDefault="001454F5" w:rsidP="001454F5">
      <w:pPr>
        <w:spacing w:after="0" w:line="240" w:lineRule="auto"/>
        <w:jc w:val="center"/>
        <w:rPr>
          <w:rFonts w:ascii="Arial" w:eastAsia="Calibri" w:hAnsi="Arial" w:cs="Arial"/>
          <w:b/>
          <w:bCs/>
          <w:sz w:val="24"/>
          <w:szCs w:val="24"/>
          <w:lang w:val="fr-CH"/>
        </w:rPr>
      </w:pPr>
      <w:r w:rsidRPr="001454F5">
        <w:rPr>
          <w:rFonts w:ascii="Arial" w:eastAsia="Calibri" w:hAnsi="Arial" w:cs="Arial"/>
          <w:b/>
          <w:bCs/>
          <w:sz w:val="24"/>
          <w:szCs w:val="24"/>
          <w:lang w:val="fr-CH"/>
        </w:rPr>
        <w:lastRenderedPageBreak/>
        <w:t>Dans ce numéro également</w:t>
      </w:r>
    </w:p>
    <w:p w:rsidR="001454F5" w:rsidRPr="001454F5" w:rsidRDefault="001454F5" w:rsidP="001454F5">
      <w:pPr>
        <w:spacing w:after="0" w:line="240" w:lineRule="auto"/>
        <w:jc w:val="center"/>
        <w:rPr>
          <w:rFonts w:ascii="Calibri" w:eastAsia="Calibri" w:hAnsi="Calibri" w:cs="Calibri"/>
          <w:b/>
          <w:bCs/>
          <w:lang w:val="fr-CH"/>
        </w:rPr>
      </w:pPr>
    </w:p>
    <w:p w:rsidR="001454F5" w:rsidRPr="00BC30D7" w:rsidRDefault="00BA5633" w:rsidP="001454F5">
      <w:pPr>
        <w:spacing w:after="0" w:line="240" w:lineRule="auto"/>
        <w:jc w:val="center"/>
        <w:rPr>
          <w:rFonts w:ascii="Calibri" w:eastAsia="Calibri" w:hAnsi="Calibri" w:cs="Calibri"/>
          <w:b/>
          <w:bCs/>
          <w:color w:val="C00000"/>
          <w:sz w:val="28"/>
          <w:szCs w:val="36"/>
          <w:lang w:val="fr-CH"/>
        </w:rPr>
      </w:pPr>
      <w:r w:rsidRPr="00BC30D7">
        <w:rPr>
          <w:rFonts w:ascii="Calibri" w:eastAsia="Calibri" w:hAnsi="Calibri" w:cs="Calibri"/>
          <w:b/>
          <w:bCs/>
          <w:color w:val="C00000"/>
          <w:sz w:val="28"/>
          <w:szCs w:val="36"/>
          <w:lang w:val="fr-CH"/>
        </w:rPr>
        <w:t>Pertinence et implications du seuil normatif pour l’identification des enfants à haut potentiel intellectuel</w:t>
      </w:r>
    </w:p>
    <w:p w:rsidR="001454F5" w:rsidRPr="001454F5" w:rsidRDefault="001454F5" w:rsidP="001454F5">
      <w:pPr>
        <w:spacing w:after="0" w:line="240" w:lineRule="auto"/>
        <w:jc w:val="center"/>
        <w:rPr>
          <w:rFonts w:ascii="Arial" w:eastAsia="Calibri" w:hAnsi="Arial" w:cs="Arial"/>
          <w:b/>
          <w:bCs/>
          <w:sz w:val="24"/>
          <w:szCs w:val="24"/>
          <w:lang w:val="fr-CH"/>
        </w:rPr>
      </w:pPr>
    </w:p>
    <w:p w:rsidR="001454F5" w:rsidRDefault="00BA5633" w:rsidP="00BA5633">
      <w:pPr>
        <w:spacing w:after="0" w:line="240" w:lineRule="auto"/>
        <w:rPr>
          <w:rFonts w:eastAsia="Calibri" w:cstheme="minorHAnsi"/>
          <w:bCs/>
          <w:color w:val="000000"/>
          <w:lang w:val="fr-CH"/>
        </w:rPr>
      </w:pPr>
      <w:r>
        <w:rPr>
          <w:rFonts w:eastAsia="Calibri" w:cstheme="minorHAnsi"/>
          <w:bCs/>
          <w:color w:val="000000"/>
          <w:lang w:val="fr-CH"/>
        </w:rPr>
        <w:t xml:space="preserve">Les critères d’identification des enfants à haut potentiel intellectuel (HPI) font l’objet de débats </w:t>
      </w:r>
      <w:r w:rsidRPr="00BA5633">
        <w:rPr>
          <w:rFonts w:eastAsia="Calibri" w:cstheme="minorHAnsi"/>
          <w:bCs/>
          <w:color w:val="000000"/>
          <w:lang w:val="fr-CH"/>
        </w:rPr>
        <w:t>et le choix du seu</w:t>
      </w:r>
      <w:r w:rsidRPr="00BA5633">
        <w:rPr>
          <w:rFonts w:eastAsia="Calibri" w:cstheme="minorHAnsi"/>
          <w:bCs/>
          <w:color w:val="000000"/>
          <w:lang w:val="fr-CH"/>
        </w:rPr>
        <w:t>il de QI mesuré avec le WISC-IV</w:t>
      </w:r>
      <w:r>
        <w:rPr>
          <w:rFonts w:eastAsia="Calibri" w:cstheme="minorHAnsi"/>
          <w:bCs/>
          <w:color w:val="000000"/>
          <w:lang w:val="fr-CH"/>
        </w:rPr>
        <w:t xml:space="preserve"> varie selon les auteurs</w:t>
      </w:r>
      <w:r w:rsidRPr="00BA5633">
        <w:rPr>
          <w:rFonts w:eastAsia="Calibri" w:cstheme="minorHAnsi"/>
          <w:bCs/>
          <w:color w:val="000000"/>
          <w:lang w:val="fr-CH"/>
        </w:rPr>
        <w:t xml:space="preserve">. </w:t>
      </w:r>
      <w:r w:rsidRPr="00BA5633">
        <w:rPr>
          <w:rFonts w:eastAsia="Calibri" w:cstheme="minorHAnsi"/>
          <w:bCs/>
          <w:color w:val="000000"/>
          <w:lang w:val="fr-CH"/>
        </w:rPr>
        <w:t>Cette</w:t>
      </w:r>
      <w:r>
        <w:rPr>
          <w:rFonts w:eastAsia="Calibri" w:cstheme="minorHAnsi"/>
          <w:bCs/>
          <w:color w:val="000000"/>
          <w:lang w:val="fr-CH"/>
        </w:rPr>
        <w:t xml:space="preserve"> </w:t>
      </w:r>
      <w:r w:rsidRPr="00BA5633">
        <w:rPr>
          <w:rFonts w:eastAsia="Calibri" w:cstheme="minorHAnsi"/>
          <w:bCs/>
          <w:color w:val="000000"/>
          <w:lang w:val="fr-CH"/>
        </w:rPr>
        <w:t>étude rétrospective interroge les implications cliniques de ce choix.</w:t>
      </w:r>
    </w:p>
    <w:p w:rsidR="00BA5633" w:rsidRDefault="00BA5633" w:rsidP="00BA5633">
      <w:pPr>
        <w:spacing w:after="0" w:line="240" w:lineRule="auto"/>
        <w:rPr>
          <w:rFonts w:eastAsia="Calibri" w:cstheme="minorHAnsi"/>
          <w:bCs/>
          <w:color w:val="000000"/>
          <w:lang w:val="fr-CH"/>
        </w:rPr>
      </w:pPr>
    </w:p>
    <w:p w:rsidR="00BA5633" w:rsidRPr="00BA5633" w:rsidRDefault="00BA5633" w:rsidP="00BA5633">
      <w:pPr>
        <w:spacing w:after="0" w:line="240" w:lineRule="auto"/>
        <w:rPr>
          <w:rFonts w:eastAsia="Calibri" w:cstheme="minorHAnsi"/>
          <w:bCs/>
          <w:color w:val="000000"/>
          <w:lang w:val="fr-CH"/>
        </w:rPr>
      </w:pPr>
      <w:r w:rsidRPr="00BA5633">
        <w:rPr>
          <w:rFonts w:eastAsia="Calibri" w:cstheme="minorHAnsi"/>
          <w:bCs/>
          <w:color w:val="000000"/>
          <w:lang w:val="fr-CH"/>
        </w:rPr>
        <w:t>LOSA, I., QUARTIER, V., BRODARD, F., ROMAN, P., HANIFI, M.</w:t>
      </w:r>
    </w:p>
    <w:p w:rsidR="00BA5633" w:rsidRPr="00BA5633" w:rsidRDefault="00BA5633" w:rsidP="00BA5633">
      <w:pPr>
        <w:spacing w:after="0" w:line="240" w:lineRule="auto"/>
        <w:rPr>
          <w:rFonts w:eastAsia="Calibri" w:cstheme="minorHAnsi"/>
          <w:bCs/>
          <w:color w:val="000000"/>
          <w:lang w:val="fr-CH"/>
        </w:rPr>
      </w:pPr>
      <w:r w:rsidRPr="00BA5633">
        <w:rPr>
          <w:rFonts w:eastAsia="Calibri" w:cstheme="minorHAnsi"/>
          <w:bCs/>
          <w:color w:val="000000"/>
          <w:lang w:val="fr-CH"/>
        </w:rPr>
        <w:t>Institut de Psychologie, Université de Lausanne, Quartier UNIL-Mouline, 1015, Lausanne.</w:t>
      </w:r>
    </w:p>
    <w:p w:rsidR="001454F5" w:rsidRPr="00BA5633" w:rsidRDefault="001454F5" w:rsidP="001454F5">
      <w:pPr>
        <w:spacing w:after="0" w:line="240" w:lineRule="auto"/>
        <w:rPr>
          <w:rFonts w:ascii="Calibri" w:eastAsia="Calibri" w:hAnsi="Calibri" w:cs="Calibri"/>
          <w:color w:val="C00000"/>
          <w:lang w:val="fr-CH"/>
        </w:rPr>
      </w:pPr>
    </w:p>
    <w:p w:rsidR="001454F5" w:rsidRPr="001454F5" w:rsidRDefault="001454F5" w:rsidP="001454F5">
      <w:pPr>
        <w:spacing w:after="0" w:line="240" w:lineRule="auto"/>
        <w:jc w:val="center"/>
        <w:rPr>
          <w:rFonts w:ascii="Calibri" w:eastAsia="Calibri" w:hAnsi="Calibri" w:cs="Calibri"/>
          <w:color w:val="1F497D"/>
          <w:lang w:val="fr-CH"/>
        </w:rPr>
      </w:pPr>
    </w:p>
    <w:p w:rsidR="001454F5" w:rsidRPr="001454F5" w:rsidRDefault="001454F5" w:rsidP="001454F5">
      <w:pPr>
        <w:spacing w:after="0" w:line="240" w:lineRule="auto"/>
        <w:jc w:val="center"/>
        <w:rPr>
          <w:rFonts w:ascii="Calibri" w:eastAsia="Calibri" w:hAnsi="Calibri" w:cs="Calibri"/>
          <w:b/>
          <w:bCs/>
          <w:color w:val="C00000"/>
          <w:sz w:val="36"/>
          <w:szCs w:val="36"/>
          <w:lang w:val="fr-CH"/>
        </w:rPr>
      </w:pPr>
      <w:r w:rsidRPr="001454F5">
        <w:rPr>
          <w:rFonts w:ascii="Calibri" w:eastAsia="Calibri" w:hAnsi="Calibri" w:cs="Calibri"/>
          <w:b/>
          <w:bCs/>
          <w:color w:val="C00000"/>
          <w:sz w:val="36"/>
          <w:szCs w:val="36"/>
          <w:lang w:val="fr-CH"/>
        </w:rPr>
        <w:t xml:space="preserve">Editorial </w:t>
      </w:r>
    </w:p>
    <w:p w:rsidR="00787FCF" w:rsidRPr="00787FCF" w:rsidRDefault="00787FCF" w:rsidP="001454F5">
      <w:pPr>
        <w:spacing w:after="0" w:line="240" w:lineRule="auto"/>
        <w:jc w:val="center"/>
        <w:rPr>
          <w:rFonts w:eastAsia="Calibri" w:cstheme="minorHAnsi"/>
          <w:lang w:val="fr-CH"/>
        </w:rPr>
      </w:pPr>
      <w:r w:rsidRPr="00787FCF">
        <w:rPr>
          <w:rFonts w:eastAsia="Calibri" w:cstheme="minorHAnsi"/>
          <w:lang w:val="fr-CH"/>
        </w:rPr>
        <w:t>Pour une préparation à la petite enfance e</w:t>
      </w:r>
      <w:r>
        <w:rPr>
          <w:rFonts w:eastAsia="Calibri" w:cstheme="minorHAnsi"/>
          <w:lang w:val="fr-CH"/>
        </w:rPr>
        <w:t xml:space="preserve"> </w:t>
      </w:r>
      <w:proofErr w:type="spellStart"/>
      <w:r w:rsidRPr="00787FCF">
        <w:rPr>
          <w:rFonts w:eastAsia="Calibri" w:cstheme="minorHAnsi"/>
          <w:lang w:val="fr-CH"/>
        </w:rPr>
        <w:t>t</w:t>
      </w:r>
      <w:r>
        <w:rPr>
          <w:rFonts w:eastAsia="Calibri" w:cstheme="minorHAnsi"/>
          <w:lang w:val="fr-CH"/>
        </w:rPr>
        <w:t>à</w:t>
      </w:r>
      <w:proofErr w:type="spellEnd"/>
      <w:r w:rsidRPr="00787FCF">
        <w:rPr>
          <w:rFonts w:eastAsia="Calibri" w:cstheme="minorHAnsi"/>
          <w:lang w:val="fr-CH"/>
        </w:rPr>
        <w:t xml:space="preserve"> la parentalité universelle et gratuite</w:t>
      </w:r>
    </w:p>
    <w:p w:rsidR="001454F5" w:rsidRPr="00787FCF" w:rsidRDefault="001454F5" w:rsidP="001454F5">
      <w:pPr>
        <w:spacing w:after="0" w:line="240" w:lineRule="auto"/>
        <w:jc w:val="center"/>
        <w:rPr>
          <w:rFonts w:eastAsia="Calibri" w:cstheme="minorHAnsi"/>
          <w:lang w:val="fr-CH"/>
        </w:rPr>
      </w:pPr>
      <w:r w:rsidRPr="00787FCF">
        <w:rPr>
          <w:rFonts w:eastAsia="Calibri" w:cstheme="minorHAnsi"/>
          <w:lang w:val="fr-CH"/>
        </w:rPr>
        <w:t>É. GENTAZ</w:t>
      </w:r>
    </w:p>
    <w:p w:rsidR="001454F5" w:rsidRPr="001454F5" w:rsidRDefault="001454F5" w:rsidP="001454F5">
      <w:pPr>
        <w:spacing w:after="0" w:line="240" w:lineRule="auto"/>
        <w:rPr>
          <w:rFonts w:ascii="Calibri" w:eastAsia="Calibri" w:hAnsi="Calibri" w:cs="Calibri"/>
          <w:i/>
          <w:iCs/>
          <w:lang w:val="fr-CH"/>
        </w:rPr>
      </w:pPr>
    </w:p>
    <w:p w:rsidR="001454F5" w:rsidRPr="001454F5" w:rsidRDefault="001F46BA" w:rsidP="001454F5">
      <w:pPr>
        <w:spacing w:after="0" w:line="240" w:lineRule="auto"/>
        <w:jc w:val="center"/>
        <w:rPr>
          <w:rFonts w:ascii="Calibri" w:eastAsia="Calibri" w:hAnsi="Calibri" w:cs="Calibri"/>
          <w:color w:val="C00000"/>
          <w:lang w:eastAsia="fr-FR"/>
        </w:rPr>
      </w:pPr>
      <w:hyperlink r:id="rId6" w:history="1">
        <w:r w:rsidR="001454F5" w:rsidRPr="001454F5">
          <w:rPr>
            <w:rFonts w:ascii="Calibri" w:eastAsia="Calibri" w:hAnsi="Calibri" w:cs="Calibri"/>
            <w:b/>
            <w:bCs/>
            <w:color w:val="C00000"/>
            <w:sz w:val="24"/>
            <w:szCs w:val="24"/>
            <w:u w:val="single"/>
            <w:lang w:eastAsia="fr-FR"/>
          </w:rPr>
          <w:t>Acheter le N° 16</w:t>
        </w:r>
        <w:r w:rsidR="00BC30D7">
          <w:rPr>
            <w:rFonts w:ascii="Calibri" w:eastAsia="Calibri" w:hAnsi="Calibri" w:cs="Calibri"/>
            <w:b/>
            <w:bCs/>
            <w:color w:val="C00000"/>
            <w:sz w:val="24"/>
            <w:szCs w:val="24"/>
            <w:u w:val="single"/>
            <w:lang w:eastAsia="fr-FR"/>
          </w:rPr>
          <w:t>1</w:t>
        </w:r>
      </w:hyperlink>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8"/>
          <w:szCs w:val="8"/>
          <w:lang w:eastAsia="fr-FR"/>
        </w:rPr>
        <w:t> </w:t>
      </w:r>
    </w:p>
    <w:p w:rsidR="001454F5" w:rsidRPr="001454F5" w:rsidRDefault="001F46BA" w:rsidP="001454F5">
      <w:pPr>
        <w:spacing w:after="0" w:line="240" w:lineRule="auto"/>
        <w:jc w:val="center"/>
        <w:rPr>
          <w:rFonts w:ascii="Calibri" w:eastAsia="Calibri" w:hAnsi="Calibri" w:cs="Calibri"/>
          <w:color w:val="C00000"/>
          <w:lang w:eastAsia="fr-FR"/>
        </w:rPr>
      </w:pPr>
      <w:hyperlink r:id="rId7" w:history="1">
        <w:r w:rsidR="001454F5" w:rsidRPr="001454F5">
          <w:rPr>
            <w:rFonts w:ascii="Calibri" w:eastAsia="Calibri" w:hAnsi="Calibri" w:cs="Calibri"/>
            <w:b/>
            <w:bCs/>
            <w:color w:val="C00000"/>
            <w:sz w:val="24"/>
            <w:szCs w:val="24"/>
            <w:u w:val="single"/>
            <w:lang w:eastAsia="fr-FR"/>
          </w:rPr>
          <w:t>S’abonner ou se réabonner pour 2019 (N° 158 à 163)</w:t>
        </w:r>
      </w:hyperlink>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14"/>
          <w:szCs w:val="14"/>
          <w:lang w:eastAsia="fr-FR"/>
        </w:rPr>
        <w:t> </w:t>
      </w:r>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b/>
          <w:bCs/>
          <w:color w:val="C00000"/>
          <w:lang w:eastAsia="fr-FR"/>
        </w:rPr>
        <w:t>Vous pouvez aussi télécharger le bon de commande en pièce jointe</w:t>
      </w:r>
    </w:p>
    <w:p w:rsidR="001454F5" w:rsidRPr="001454F5" w:rsidRDefault="001454F5" w:rsidP="001454F5">
      <w:pPr>
        <w:spacing w:after="0" w:line="210" w:lineRule="atLeast"/>
        <w:jc w:val="both"/>
        <w:rPr>
          <w:rFonts w:ascii="Arial" w:eastAsia="Calibri" w:hAnsi="Arial" w:cs="Arial"/>
          <w:sz w:val="20"/>
          <w:szCs w:val="20"/>
          <w:lang w:eastAsia="fr-FR"/>
        </w:rPr>
      </w:pPr>
      <w:r w:rsidRPr="001454F5">
        <w:rPr>
          <w:rFonts w:ascii="Arial" w:eastAsia="Calibri" w:hAnsi="Arial" w:cs="Arial"/>
          <w:sz w:val="20"/>
          <w:szCs w:val="20"/>
          <w:lang w:eastAsia="fr-FR"/>
        </w:rPr>
        <w:t> </w:t>
      </w:r>
    </w:p>
    <w:p w:rsidR="001454F5" w:rsidRPr="001454F5" w:rsidRDefault="001454F5" w:rsidP="001454F5">
      <w:pPr>
        <w:spacing w:after="0" w:line="210" w:lineRule="atLeast"/>
        <w:jc w:val="both"/>
        <w:rPr>
          <w:rFonts w:ascii="Arial" w:eastAsia="Calibri" w:hAnsi="Arial" w:cs="Arial"/>
          <w:b/>
          <w:bCs/>
          <w:sz w:val="24"/>
          <w:szCs w:val="24"/>
          <w:lang w:eastAsia="fr-FR"/>
        </w:rPr>
      </w:pPr>
      <w:r w:rsidRPr="001454F5">
        <w:rPr>
          <w:rFonts w:ascii="Arial" w:eastAsia="Calibri" w:hAnsi="Arial" w:cs="Arial"/>
          <w:b/>
          <w:bCs/>
          <w:sz w:val="24"/>
          <w:szCs w:val="24"/>
          <w:lang w:eastAsia="fr-FR"/>
        </w:rPr>
        <w:t>Sommaire</w:t>
      </w:r>
    </w:p>
    <w:p w:rsidR="00A70AB4" w:rsidRDefault="001454F5" w:rsidP="001454F5">
      <w:pPr>
        <w:spacing w:after="0" w:line="210" w:lineRule="atLeast"/>
        <w:jc w:val="both"/>
        <w:rPr>
          <w:rFonts w:ascii="Times New Roman" w:eastAsia="Calibri" w:hAnsi="Times New Roman" w:cs="Times New Roman"/>
          <w:sz w:val="24"/>
          <w:szCs w:val="24"/>
          <w:lang w:eastAsia="fr-FR"/>
        </w:rPr>
      </w:pPr>
      <w:r w:rsidRPr="001454F5">
        <w:rPr>
          <w:rFonts w:ascii="Times New Roman" w:eastAsia="Calibri" w:hAnsi="Times New Roman" w:cs="Times New Roman"/>
          <w:sz w:val="24"/>
          <w:szCs w:val="24"/>
          <w:lang w:eastAsia="fr-FR"/>
        </w:rPr>
        <w:t xml:space="preserve">Editorial - </w:t>
      </w:r>
      <w:r w:rsidR="00A70AB4" w:rsidRPr="00A70AB4">
        <w:rPr>
          <w:rFonts w:ascii="Times New Roman" w:eastAsia="Calibri" w:hAnsi="Times New Roman" w:cs="Times New Roman"/>
          <w:sz w:val="24"/>
          <w:szCs w:val="24"/>
          <w:lang w:eastAsia="fr-FR"/>
        </w:rPr>
        <w:t xml:space="preserve">Pour une préparation à la petite enfance e </w:t>
      </w:r>
      <w:proofErr w:type="spellStart"/>
      <w:r w:rsidR="00A70AB4" w:rsidRPr="00A70AB4">
        <w:rPr>
          <w:rFonts w:ascii="Times New Roman" w:eastAsia="Calibri" w:hAnsi="Times New Roman" w:cs="Times New Roman"/>
          <w:sz w:val="24"/>
          <w:szCs w:val="24"/>
          <w:lang w:eastAsia="fr-FR"/>
        </w:rPr>
        <w:t>tà</w:t>
      </w:r>
      <w:proofErr w:type="spellEnd"/>
      <w:r w:rsidR="00A70AB4" w:rsidRPr="00A70AB4">
        <w:rPr>
          <w:rFonts w:ascii="Times New Roman" w:eastAsia="Calibri" w:hAnsi="Times New Roman" w:cs="Times New Roman"/>
          <w:sz w:val="24"/>
          <w:szCs w:val="24"/>
          <w:lang w:eastAsia="fr-FR"/>
        </w:rPr>
        <w:t xml:space="preserve"> la parentalité universelle et gratuite</w:t>
      </w:r>
      <w:r w:rsidRPr="001454F5">
        <w:rPr>
          <w:rFonts w:ascii="Times New Roman" w:eastAsia="Calibri" w:hAnsi="Times New Roman" w:cs="Times New Roman"/>
          <w:sz w:val="24"/>
          <w:szCs w:val="24"/>
          <w:lang w:eastAsia="fr-FR"/>
        </w:rPr>
        <w:t xml:space="preserve"> </w:t>
      </w:r>
    </w:p>
    <w:p w:rsidR="001454F5" w:rsidRPr="001454F5" w:rsidRDefault="001454F5" w:rsidP="001454F5">
      <w:pPr>
        <w:spacing w:after="0" w:line="210" w:lineRule="atLeast"/>
        <w:jc w:val="both"/>
        <w:rPr>
          <w:rFonts w:ascii="Times New Roman" w:eastAsia="Calibri" w:hAnsi="Times New Roman" w:cs="Times New Roman"/>
          <w:sz w:val="24"/>
          <w:szCs w:val="24"/>
          <w:lang w:eastAsia="fr-FR"/>
        </w:rPr>
      </w:pPr>
      <w:r w:rsidRPr="001454F5">
        <w:rPr>
          <w:rFonts w:ascii="Times New Roman" w:eastAsia="Calibri" w:hAnsi="Times New Roman" w:cs="Times New Roman"/>
          <w:lang w:eastAsia="fr-FR"/>
        </w:rPr>
        <w:t>É. GENTAZ</w:t>
      </w:r>
    </w:p>
    <w:p w:rsidR="001454F5" w:rsidRPr="001454F5" w:rsidRDefault="001454F5" w:rsidP="001454F5">
      <w:pPr>
        <w:spacing w:after="0" w:line="240" w:lineRule="auto"/>
        <w:rPr>
          <w:rFonts w:ascii="Times New Roman" w:eastAsia="Calibri" w:hAnsi="Times New Roman" w:cs="Times New Roman"/>
          <w:b/>
          <w:bCs/>
          <w:sz w:val="24"/>
          <w:szCs w:val="24"/>
          <w:lang w:eastAsia="fr-FR"/>
        </w:rPr>
      </w:pPr>
      <w:r w:rsidRPr="001454F5">
        <w:rPr>
          <w:rFonts w:ascii="Times New Roman" w:eastAsia="Calibri" w:hAnsi="Times New Roman" w:cs="Times New Roman"/>
          <w:b/>
          <w:bCs/>
          <w:sz w:val="24"/>
          <w:szCs w:val="24"/>
          <w:lang w:eastAsia="fr-FR"/>
        </w:rPr>
        <w:t>DOSSIER</w:t>
      </w:r>
    </w:p>
    <w:p w:rsidR="001454F5" w:rsidRPr="001454F5" w:rsidRDefault="001454F5" w:rsidP="001454F5">
      <w:pPr>
        <w:spacing w:after="0" w:line="240" w:lineRule="auto"/>
        <w:rPr>
          <w:rFonts w:ascii="Times New Roman" w:eastAsia="Calibri" w:hAnsi="Times New Roman" w:cs="Times New Roman"/>
          <w:sz w:val="24"/>
          <w:szCs w:val="24"/>
          <w:lang w:eastAsia="fr-FR"/>
        </w:rPr>
      </w:pPr>
      <w:r w:rsidRPr="001454F5">
        <w:rPr>
          <w:rFonts w:ascii="Times New Roman" w:eastAsia="Calibri" w:hAnsi="Times New Roman" w:cs="Times New Roman"/>
          <w:sz w:val="24"/>
          <w:szCs w:val="24"/>
          <w:lang w:eastAsia="fr-FR"/>
        </w:rPr>
        <w:t xml:space="preserve">Avant-propos </w:t>
      </w:r>
      <w:r w:rsidR="00A70AB4">
        <w:rPr>
          <w:rFonts w:ascii="Times New Roman" w:eastAsia="Calibri" w:hAnsi="Times New Roman" w:cs="Times New Roman"/>
          <w:sz w:val="24"/>
          <w:szCs w:val="24"/>
          <w:lang w:eastAsia="fr-FR"/>
        </w:rPr>
        <w:t>–</w:t>
      </w:r>
      <w:r w:rsidRPr="001454F5">
        <w:rPr>
          <w:rFonts w:ascii="Times New Roman" w:eastAsia="Calibri" w:hAnsi="Times New Roman" w:cs="Times New Roman"/>
          <w:sz w:val="24"/>
          <w:szCs w:val="24"/>
          <w:lang w:eastAsia="fr-FR"/>
        </w:rPr>
        <w:t xml:space="preserve"> </w:t>
      </w:r>
      <w:r w:rsidR="00A70AB4">
        <w:rPr>
          <w:rFonts w:ascii="Times New Roman" w:eastAsia="Calibri" w:hAnsi="Times New Roman" w:cs="Times New Roman"/>
          <w:sz w:val="24"/>
          <w:szCs w:val="24"/>
          <w:lang w:eastAsia="fr-FR"/>
        </w:rPr>
        <w:t xml:space="preserve">Un outil clinique pour l’évaluation initiale des apprentissages et fonctions cognitives de l’enfant de 4 à </w:t>
      </w:r>
      <w:r w:rsidR="00E1367E">
        <w:rPr>
          <w:rFonts w:ascii="Times New Roman" w:eastAsia="Calibri" w:hAnsi="Times New Roman" w:cs="Times New Roman"/>
          <w:sz w:val="24"/>
          <w:szCs w:val="24"/>
          <w:lang w:eastAsia="fr-FR"/>
        </w:rPr>
        <w:t>1</w:t>
      </w:r>
      <w:r w:rsidR="00A70AB4">
        <w:rPr>
          <w:rFonts w:ascii="Times New Roman" w:eastAsia="Calibri" w:hAnsi="Times New Roman" w:cs="Times New Roman"/>
          <w:sz w:val="24"/>
          <w:szCs w:val="24"/>
          <w:lang w:eastAsia="fr-FR"/>
        </w:rPr>
        <w:t>3 ans : la BMT-i</w:t>
      </w:r>
      <w:r w:rsidRPr="001454F5">
        <w:rPr>
          <w:rFonts w:ascii="Times New Roman" w:eastAsia="Calibri" w:hAnsi="Times New Roman" w:cs="Times New Roman"/>
          <w:sz w:val="24"/>
          <w:szCs w:val="24"/>
          <w:lang w:eastAsia="fr-FR"/>
        </w:rPr>
        <w:t xml:space="preserve">   </w:t>
      </w:r>
      <w:r w:rsidR="00A70AB4">
        <w:rPr>
          <w:rFonts w:ascii="Times New Roman" w:eastAsia="Calibri" w:hAnsi="Times New Roman" w:cs="Times New Roman"/>
          <w:sz w:val="24"/>
          <w:szCs w:val="24"/>
          <w:lang w:eastAsia="fr-FR"/>
        </w:rPr>
        <w:t>C. BILLARD</w:t>
      </w:r>
    </w:p>
    <w:p w:rsidR="001454F5" w:rsidRPr="001454F5" w:rsidRDefault="00A70AB4" w:rsidP="001454F5">
      <w:pPr>
        <w:spacing w:after="0" w:line="240" w:lineRule="auto"/>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Démarche de validation d’un outil transversal d’évaluation de première intention la Batterie Modulable de tests informatisés (BMT-i) E. THEBAUT, S. GASSAMA &amp; C. BILLARD</w:t>
      </w:r>
    </w:p>
    <w:p w:rsidR="001454F5" w:rsidRPr="001454F5" w:rsidRDefault="00A70AB4" w:rsidP="001454F5">
      <w:pPr>
        <w:spacing w:after="0" w:line="240" w:lineRule="auto"/>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 xml:space="preserve">Des épreuves de la BMT-i pour une analyse de première intention d’une plainte sur le langage écrit </w:t>
      </w:r>
      <w:r w:rsidR="001454F5" w:rsidRPr="001454F5">
        <w:rPr>
          <w:rFonts w:ascii="Times New Roman" w:eastAsia="Calibri" w:hAnsi="Times New Roman" w:cs="Times New Roman"/>
          <w:sz w:val="24"/>
          <w:szCs w:val="24"/>
          <w:lang w:eastAsia="fr-FR"/>
        </w:rPr>
        <w:t xml:space="preserve">  </w:t>
      </w:r>
      <w:r>
        <w:rPr>
          <w:rFonts w:ascii="Times New Roman" w:eastAsia="Calibri" w:hAnsi="Times New Roman" w:cs="Times New Roman"/>
          <w:sz w:val="24"/>
          <w:szCs w:val="24"/>
          <w:lang w:eastAsia="fr-FR"/>
        </w:rPr>
        <w:t>M. TOUZIN</w:t>
      </w:r>
    </w:p>
    <w:p w:rsidR="001454F5" w:rsidRPr="001454F5" w:rsidRDefault="00A70AB4" w:rsidP="001454F5">
      <w:pPr>
        <w:spacing w:after="0" w:line="240" w:lineRule="auto"/>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BMT-i et cognition mathématique</w:t>
      </w:r>
      <w:r w:rsidR="001454F5" w:rsidRPr="001454F5">
        <w:rPr>
          <w:rFonts w:ascii="Times New Roman" w:eastAsia="Calibri" w:hAnsi="Times New Roman" w:cs="Times New Roman"/>
          <w:sz w:val="24"/>
          <w:szCs w:val="24"/>
          <w:lang w:eastAsia="fr-FR"/>
        </w:rPr>
        <w:t xml:space="preserve"> </w:t>
      </w:r>
      <w:r>
        <w:rPr>
          <w:rFonts w:ascii="Times New Roman" w:eastAsia="Calibri" w:hAnsi="Times New Roman" w:cs="Times New Roman"/>
          <w:sz w:val="24"/>
          <w:szCs w:val="24"/>
          <w:lang w:eastAsia="fr-FR"/>
        </w:rPr>
        <w:t>A. MIRASSOU</w:t>
      </w:r>
    </w:p>
    <w:p w:rsidR="001454F5" w:rsidRPr="001454F5" w:rsidRDefault="00A70AB4" w:rsidP="001454F5">
      <w:pPr>
        <w:spacing w:after="0" w:line="240" w:lineRule="auto"/>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Le dépistage des troubles du langage oral dans une nouvelle batterie informatisée pour l’examen de première intention (BMT-i</w:t>
      </w:r>
      <w:proofErr w:type="gramStart"/>
      <w:r>
        <w:rPr>
          <w:rFonts w:ascii="Times New Roman" w:eastAsia="Calibri" w:hAnsi="Times New Roman" w:cs="Times New Roman"/>
          <w:sz w:val="24"/>
          <w:szCs w:val="24"/>
          <w:lang w:eastAsia="fr-FR"/>
        </w:rPr>
        <w:t>)</w:t>
      </w:r>
      <w:r w:rsidR="001454F5" w:rsidRPr="001454F5">
        <w:rPr>
          <w:rFonts w:ascii="Times New Roman" w:eastAsia="Calibri" w:hAnsi="Times New Roman" w:cs="Times New Roman"/>
          <w:sz w:val="24"/>
          <w:szCs w:val="24"/>
          <w:lang w:eastAsia="fr-FR"/>
        </w:rPr>
        <w:t xml:space="preserve">  </w:t>
      </w:r>
      <w:r>
        <w:rPr>
          <w:rFonts w:ascii="Times New Roman" w:eastAsia="Calibri" w:hAnsi="Times New Roman" w:cs="Times New Roman"/>
          <w:sz w:val="24"/>
          <w:szCs w:val="24"/>
          <w:lang w:eastAsia="fr-FR"/>
        </w:rPr>
        <w:t>M.</w:t>
      </w:r>
      <w:proofErr w:type="gramEnd"/>
      <w:r>
        <w:rPr>
          <w:rFonts w:ascii="Times New Roman" w:eastAsia="Calibri" w:hAnsi="Times New Roman" w:cs="Times New Roman"/>
          <w:sz w:val="24"/>
          <w:szCs w:val="24"/>
          <w:lang w:eastAsia="fr-FR"/>
        </w:rPr>
        <w:t xml:space="preserve"> TOUZIN &amp; C. BILLARD</w:t>
      </w:r>
    </w:p>
    <w:p w:rsidR="001454F5" w:rsidRPr="001454F5" w:rsidRDefault="00A70AB4" w:rsidP="001454F5">
      <w:pPr>
        <w:spacing w:after="0" w:line="240" w:lineRule="auto"/>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Deux épreuves de raisonnement dans une batterie de première intention d’évaluation des apprentissages</w:t>
      </w:r>
      <w:r w:rsidRPr="001454F5">
        <w:rPr>
          <w:rFonts w:ascii="Times New Roman" w:eastAsia="Calibri" w:hAnsi="Times New Roman" w:cs="Times New Roman"/>
          <w:sz w:val="24"/>
          <w:szCs w:val="24"/>
          <w:lang w:eastAsia="fr-FR"/>
        </w:rPr>
        <w:t> </w:t>
      </w:r>
      <w:proofErr w:type="gramStart"/>
      <w:r w:rsidRPr="001454F5">
        <w:rPr>
          <w:rFonts w:ascii="Times New Roman" w:eastAsia="Calibri" w:hAnsi="Times New Roman" w:cs="Times New Roman"/>
          <w:sz w:val="24"/>
          <w:szCs w:val="24"/>
          <w:lang w:eastAsia="fr-FR"/>
        </w:rPr>
        <w:t>S</w:t>
      </w:r>
      <w:r>
        <w:rPr>
          <w:rFonts w:ascii="Times New Roman" w:eastAsia="Calibri" w:hAnsi="Times New Roman" w:cs="Times New Roman"/>
          <w:sz w:val="24"/>
          <w:szCs w:val="24"/>
          <w:lang w:eastAsia="fr-FR"/>
        </w:rPr>
        <w:t>.GASSAMA</w:t>
      </w:r>
      <w:proofErr w:type="gramEnd"/>
      <w:r>
        <w:rPr>
          <w:rFonts w:ascii="Times New Roman" w:eastAsia="Calibri" w:hAnsi="Times New Roman" w:cs="Times New Roman"/>
          <w:sz w:val="24"/>
          <w:szCs w:val="24"/>
          <w:lang w:eastAsia="fr-FR"/>
        </w:rPr>
        <w:t>, C. BILLARD, Y. GERARD &amp; I. IANNUZZI</w:t>
      </w:r>
    </w:p>
    <w:p w:rsidR="00A70AB4" w:rsidRDefault="00A70AB4" w:rsidP="001454F5">
      <w:pPr>
        <w:spacing w:after="0" w:line="240" w:lineRule="auto"/>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 xml:space="preserve">Une évaluation de dépistage des troubles du graphisme et </w:t>
      </w:r>
      <w:proofErr w:type="spellStart"/>
      <w:r>
        <w:rPr>
          <w:rFonts w:ascii="Times New Roman" w:eastAsia="Calibri" w:hAnsi="Times New Roman" w:cs="Times New Roman"/>
          <w:sz w:val="24"/>
          <w:szCs w:val="24"/>
          <w:lang w:eastAsia="fr-FR"/>
        </w:rPr>
        <w:t>visuo</w:t>
      </w:r>
      <w:proofErr w:type="spellEnd"/>
      <w:r>
        <w:rPr>
          <w:rFonts w:ascii="Times New Roman" w:eastAsia="Calibri" w:hAnsi="Times New Roman" w:cs="Times New Roman"/>
          <w:sz w:val="24"/>
          <w:szCs w:val="24"/>
          <w:lang w:eastAsia="fr-FR"/>
        </w:rPr>
        <w:t>-constructifs</w:t>
      </w:r>
      <w:r w:rsidR="001454F5" w:rsidRPr="001454F5">
        <w:rPr>
          <w:rFonts w:ascii="Times New Roman" w:eastAsia="Calibri" w:hAnsi="Times New Roman" w:cs="Times New Roman"/>
          <w:sz w:val="24"/>
          <w:szCs w:val="24"/>
          <w:lang w:eastAsia="fr-FR"/>
        </w:rPr>
        <w:t xml:space="preserve">  </w:t>
      </w:r>
    </w:p>
    <w:p w:rsidR="00A70AB4" w:rsidRDefault="00A70AB4" w:rsidP="001454F5">
      <w:pPr>
        <w:spacing w:after="0" w:line="240" w:lineRule="auto"/>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C. BILLARD &amp; C. GALBIATI</w:t>
      </w:r>
    </w:p>
    <w:p w:rsidR="00E1367E" w:rsidRDefault="00A70AB4" w:rsidP="001454F5">
      <w:pPr>
        <w:spacing w:after="0" w:line="240" w:lineRule="auto"/>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Quatre épreuves pour une première évaluation de l’attention et des fonctions exécutives</w:t>
      </w:r>
      <w:r w:rsidR="001454F5" w:rsidRPr="001454F5">
        <w:rPr>
          <w:rFonts w:ascii="Times New Roman" w:eastAsia="Calibri" w:hAnsi="Times New Roman" w:cs="Times New Roman"/>
          <w:sz w:val="24"/>
          <w:szCs w:val="24"/>
          <w:lang w:eastAsia="fr-FR"/>
        </w:rPr>
        <w:t> </w:t>
      </w:r>
    </w:p>
    <w:p w:rsidR="001454F5" w:rsidRPr="001454F5" w:rsidRDefault="00E1367E" w:rsidP="001454F5">
      <w:pPr>
        <w:spacing w:after="0" w:line="240" w:lineRule="auto"/>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S. IANUZZI, Y. GERARD, S. GASSAMA &amp; C. BILLARD</w:t>
      </w:r>
    </w:p>
    <w:p w:rsidR="001454F5" w:rsidRPr="001454F5" w:rsidRDefault="001454F5" w:rsidP="001454F5">
      <w:pPr>
        <w:spacing w:after="0" w:line="240" w:lineRule="auto"/>
        <w:rPr>
          <w:rFonts w:ascii="Calibri" w:eastAsia="Calibri" w:hAnsi="Calibri" w:cs="Calibri"/>
          <w:lang w:eastAsia="fr-FR"/>
        </w:rPr>
      </w:pPr>
    </w:p>
    <w:p w:rsidR="001454F5" w:rsidRPr="001454F5" w:rsidRDefault="00E1367E" w:rsidP="001454F5">
      <w:pPr>
        <w:spacing w:after="0" w:line="240" w:lineRule="auto"/>
        <w:rPr>
          <w:rFonts w:ascii="Times New Roman" w:eastAsia="Calibri" w:hAnsi="Times New Roman" w:cs="Times New Roman"/>
          <w:b/>
          <w:bCs/>
          <w:sz w:val="28"/>
          <w:szCs w:val="28"/>
          <w:lang w:eastAsia="fr-FR"/>
        </w:rPr>
      </w:pPr>
      <w:r>
        <w:rPr>
          <w:rFonts w:ascii="Times New Roman" w:eastAsia="Calibri" w:hAnsi="Times New Roman" w:cs="Times New Roman"/>
          <w:b/>
          <w:bCs/>
          <w:sz w:val="28"/>
          <w:szCs w:val="28"/>
          <w:lang w:eastAsia="fr-FR"/>
        </w:rPr>
        <w:t>VARIA</w:t>
      </w:r>
    </w:p>
    <w:p w:rsidR="00E1367E" w:rsidRDefault="00E1367E" w:rsidP="00E1367E">
      <w:pPr>
        <w:spacing w:after="0" w:line="240" w:lineRule="auto"/>
        <w:rPr>
          <w:rFonts w:ascii="Times New Roman" w:eastAsia="Calibri" w:hAnsi="Times New Roman" w:cs="Times New Roman"/>
          <w:sz w:val="24"/>
          <w:szCs w:val="24"/>
          <w:lang w:eastAsia="fr-FR"/>
        </w:rPr>
      </w:pPr>
      <w:r w:rsidRPr="00E1367E">
        <w:rPr>
          <w:rFonts w:ascii="Times New Roman" w:eastAsia="Calibri" w:hAnsi="Times New Roman" w:cs="Times New Roman"/>
          <w:sz w:val="24"/>
          <w:szCs w:val="24"/>
          <w:lang w:eastAsia="fr-FR"/>
        </w:rPr>
        <w:t>Pertinence et implications du seuil normatif pour l’identification des enfants à haut potentiel intellectuel</w:t>
      </w:r>
    </w:p>
    <w:p w:rsidR="00E1367E" w:rsidRPr="00E1367E" w:rsidRDefault="00E1367E" w:rsidP="00E1367E">
      <w:pPr>
        <w:spacing w:after="0" w:line="240" w:lineRule="auto"/>
        <w:rPr>
          <w:rFonts w:ascii="Times New Roman" w:eastAsia="Calibri" w:hAnsi="Times New Roman" w:cs="Times New Roman"/>
          <w:sz w:val="24"/>
          <w:szCs w:val="24"/>
          <w:lang w:eastAsia="fr-FR"/>
        </w:rPr>
      </w:pPr>
      <w:r w:rsidRPr="00E1367E">
        <w:rPr>
          <w:rFonts w:ascii="Times New Roman" w:eastAsia="Calibri" w:hAnsi="Times New Roman" w:cs="Times New Roman"/>
          <w:sz w:val="24"/>
          <w:szCs w:val="24"/>
          <w:lang w:eastAsia="fr-FR"/>
        </w:rPr>
        <w:t>LOSA, I., QUARTIER, V., BRODARD, F., ROMAN, P., HANIFI, M.</w:t>
      </w:r>
    </w:p>
    <w:p w:rsidR="001454F5" w:rsidRPr="001454F5" w:rsidRDefault="00E1367E" w:rsidP="00E1367E">
      <w:pPr>
        <w:spacing w:after="0" w:line="240" w:lineRule="auto"/>
        <w:rPr>
          <w:rFonts w:ascii="Calibri" w:eastAsia="Calibri" w:hAnsi="Calibri" w:cs="Calibri"/>
          <w:lang w:eastAsia="fr-FR"/>
        </w:rPr>
      </w:pPr>
      <w:r w:rsidRPr="00E1367E">
        <w:rPr>
          <w:rFonts w:ascii="Times New Roman" w:eastAsia="Calibri" w:hAnsi="Times New Roman" w:cs="Times New Roman"/>
          <w:sz w:val="24"/>
          <w:szCs w:val="24"/>
          <w:lang w:eastAsia="fr-FR"/>
        </w:rPr>
        <w:t>Institut de Psychologie, Université de Lausanne, Quartier UNIL-Mouline, 1015, Lausanne.</w:t>
      </w:r>
    </w:p>
    <w:p w:rsidR="001454F5" w:rsidRPr="001454F5" w:rsidRDefault="001454F5" w:rsidP="001454F5">
      <w:pPr>
        <w:spacing w:after="0" w:line="240" w:lineRule="auto"/>
        <w:rPr>
          <w:rFonts w:ascii="Times New Roman" w:eastAsia="Calibri" w:hAnsi="Times New Roman" w:cs="Times New Roman"/>
          <w:lang w:eastAsia="fr-FR"/>
        </w:rPr>
      </w:pPr>
    </w:p>
    <w:p w:rsidR="001454F5" w:rsidRPr="001454F5" w:rsidRDefault="001F46BA" w:rsidP="001454F5">
      <w:pPr>
        <w:spacing w:after="0" w:line="240" w:lineRule="auto"/>
        <w:jc w:val="center"/>
        <w:rPr>
          <w:rFonts w:ascii="Calibri" w:eastAsia="Calibri" w:hAnsi="Calibri" w:cs="Calibri"/>
          <w:b/>
          <w:bCs/>
          <w:color w:val="C00000"/>
          <w:u w:val="single"/>
          <w:lang w:eastAsia="fr-FR"/>
        </w:rPr>
      </w:pPr>
      <w:hyperlink r:id="rId8" w:history="1">
        <w:r w:rsidR="001454F5" w:rsidRPr="001454F5">
          <w:rPr>
            <w:rFonts w:ascii="Calibri" w:eastAsia="Calibri" w:hAnsi="Calibri" w:cs="Calibri"/>
            <w:b/>
            <w:bCs/>
            <w:color w:val="C00000"/>
            <w:u w:val="single"/>
            <w:lang w:eastAsia="fr-FR"/>
          </w:rPr>
          <w:t>Acheter le N° 16</w:t>
        </w:r>
        <w:r w:rsidR="00E1367E">
          <w:rPr>
            <w:rFonts w:ascii="Calibri" w:eastAsia="Calibri" w:hAnsi="Calibri" w:cs="Calibri"/>
            <w:b/>
            <w:bCs/>
            <w:color w:val="C00000"/>
            <w:u w:val="single"/>
            <w:lang w:eastAsia="fr-FR"/>
          </w:rPr>
          <w:t>1</w:t>
        </w:r>
      </w:hyperlink>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sz w:val="10"/>
          <w:szCs w:val="10"/>
          <w:lang w:eastAsia="fr-FR"/>
        </w:rPr>
        <w:t> </w:t>
      </w:r>
    </w:p>
    <w:p w:rsidR="001454F5" w:rsidRPr="001454F5" w:rsidRDefault="001F46BA" w:rsidP="001454F5">
      <w:pPr>
        <w:spacing w:after="0" w:line="240" w:lineRule="auto"/>
        <w:jc w:val="center"/>
        <w:rPr>
          <w:rFonts w:ascii="Calibri" w:eastAsia="Calibri" w:hAnsi="Calibri" w:cs="Calibri"/>
          <w:color w:val="C00000"/>
          <w:sz w:val="20"/>
          <w:szCs w:val="20"/>
          <w:lang w:eastAsia="fr-FR"/>
        </w:rPr>
      </w:pPr>
      <w:hyperlink r:id="rId9" w:history="1">
        <w:r w:rsidR="001454F5" w:rsidRPr="001454F5">
          <w:rPr>
            <w:rFonts w:ascii="Calibri" w:eastAsia="Calibri" w:hAnsi="Calibri" w:cs="Calibri"/>
            <w:b/>
            <w:bCs/>
            <w:color w:val="C00000"/>
            <w:u w:val="single"/>
            <w:lang w:eastAsia="fr-FR"/>
          </w:rPr>
          <w:t>S’abonner ou se réabonner pour 2019</w:t>
        </w:r>
      </w:hyperlink>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sz w:val="6"/>
          <w:szCs w:val="6"/>
          <w:lang w:eastAsia="fr-FR"/>
        </w:rPr>
        <w:t> </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color w:val="C00000"/>
          <w:lang w:eastAsia="fr-FR"/>
        </w:rPr>
        <w:t>Vous pouvez aussi télécharger le bon de commande en pièce jointe</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lang w:eastAsia="fr-FR"/>
        </w:rPr>
        <w:t> </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color w:val="C00000"/>
          <w:lang w:eastAsia="fr-FR"/>
        </w:rPr>
        <w:t>Ce numéro fait partie de l’abonnement 2019, Vol 31, N° 158 à 163</w:t>
      </w:r>
    </w:p>
    <w:p w:rsidR="001454F5" w:rsidRPr="001454F5" w:rsidRDefault="001454F5" w:rsidP="001454F5">
      <w:pPr>
        <w:spacing w:after="0" w:line="240" w:lineRule="auto"/>
        <w:rPr>
          <w:rFonts w:ascii="Calibri" w:eastAsia="Calibri" w:hAnsi="Calibri" w:cs="Calibri"/>
          <w:sz w:val="20"/>
          <w:szCs w:val="20"/>
          <w:lang w:eastAsia="fr-FR"/>
        </w:rPr>
      </w:pPr>
      <w:r w:rsidRPr="001454F5">
        <w:rPr>
          <w:rFonts w:ascii="Calibri" w:eastAsia="Calibri" w:hAnsi="Calibri" w:cs="Calibri"/>
          <w:sz w:val="20"/>
          <w:szCs w:val="20"/>
          <w:lang w:eastAsia="fr-FR"/>
        </w:rPr>
        <w:t> </w:t>
      </w:r>
      <w:r w:rsidRPr="001454F5">
        <w:rPr>
          <w:rFonts w:ascii="Calibri" w:eastAsia="Calibri" w:hAnsi="Calibri" w:cs="Calibri"/>
          <w:b/>
          <w:bCs/>
          <w:color w:val="44546A"/>
          <w:sz w:val="20"/>
          <w:szCs w:val="20"/>
          <w:lang w:eastAsia="fr-FR"/>
        </w:rPr>
        <w:t> </w:t>
      </w:r>
    </w:p>
    <w:p w:rsidR="001454F5" w:rsidRPr="001454F5" w:rsidRDefault="001454F5" w:rsidP="001454F5">
      <w:pPr>
        <w:spacing w:after="0" w:line="240" w:lineRule="auto"/>
        <w:rPr>
          <w:rFonts w:ascii="Arial" w:eastAsia="Calibri" w:hAnsi="Arial" w:cs="Arial"/>
          <w:b/>
          <w:bCs/>
          <w:sz w:val="20"/>
          <w:szCs w:val="20"/>
          <w:lang w:eastAsia="fr-FR"/>
        </w:rPr>
      </w:pPr>
      <w:r w:rsidRPr="001454F5">
        <w:rPr>
          <w:rFonts w:ascii="Arial" w:eastAsia="Calibri" w:hAnsi="Arial" w:cs="Arial"/>
          <w:b/>
          <w:bCs/>
          <w:sz w:val="20"/>
          <w:szCs w:val="20"/>
        </w:rPr>
        <w:t>ANAE N° 158 - Anxiété, troubles neurodéveloppementaux et des apprentissages</w:t>
      </w:r>
    </w:p>
    <w:p w:rsidR="001454F5" w:rsidRPr="001454F5" w:rsidRDefault="001454F5" w:rsidP="001454F5">
      <w:pPr>
        <w:spacing w:after="0" w:line="240" w:lineRule="auto"/>
        <w:rPr>
          <w:rFonts w:ascii="Arial" w:eastAsia="Calibri" w:hAnsi="Arial" w:cs="Arial"/>
          <w:i/>
          <w:iCs/>
          <w:sz w:val="20"/>
          <w:szCs w:val="20"/>
        </w:rPr>
      </w:pPr>
      <w:r w:rsidRPr="001454F5">
        <w:rPr>
          <w:rFonts w:ascii="Arial" w:eastAsia="Calibri" w:hAnsi="Arial" w:cs="Arial"/>
          <w:i/>
          <w:iCs/>
          <w:sz w:val="20"/>
          <w:szCs w:val="20"/>
        </w:rPr>
        <w:t>Coordonné par Francine Lussier, ‘Université du Québec à Trois-Rivières (UQTR), centre CENOP Inc.</w:t>
      </w:r>
    </w:p>
    <w:p w:rsidR="001454F5" w:rsidRPr="001454F5" w:rsidRDefault="001454F5" w:rsidP="001454F5">
      <w:pPr>
        <w:spacing w:after="0" w:line="240" w:lineRule="auto"/>
        <w:rPr>
          <w:rFonts w:ascii="Arial" w:eastAsia="Calibri" w:hAnsi="Arial" w:cs="Arial"/>
          <w:i/>
          <w:iCs/>
          <w:sz w:val="20"/>
          <w:szCs w:val="20"/>
        </w:rPr>
      </w:pPr>
      <w:r w:rsidRPr="001454F5">
        <w:rPr>
          <w:rFonts w:ascii="Arial" w:eastAsia="Calibri" w:hAnsi="Arial" w:cs="Arial"/>
          <w:b/>
          <w:bCs/>
          <w:sz w:val="20"/>
          <w:szCs w:val="20"/>
        </w:rPr>
        <w:t xml:space="preserve">ANAE N° 159 – La déficience visuelle chez les enfants et les adolescents - Comment développer leurs compétences perceptives et cognitives ? </w:t>
      </w:r>
      <w:r w:rsidRPr="001454F5">
        <w:rPr>
          <w:rFonts w:ascii="Arial" w:eastAsia="Calibri" w:hAnsi="Arial" w:cs="Arial"/>
          <w:i/>
          <w:iCs/>
          <w:sz w:val="20"/>
          <w:szCs w:val="20"/>
        </w:rPr>
        <w:t xml:space="preserve">Coordonné par </w:t>
      </w:r>
      <w:proofErr w:type="spellStart"/>
      <w:r w:rsidRPr="001454F5">
        <w:rPr>
          <w:rFonts w:ascii="Arial" w:eastAsia="Calibri" w:hAnsi="Arial" w:cs="Arial"/>
          <w:i/>
          <w:iCs/>
          <w:sz w:val="20"/>
          <w:szCs w:val="20"/>
        </w:rPr>
        <w:t>Dannyelle</w:t>
      </w:r>
      <w:proofErr w:type="spellEnd"/>
      <w:r w:rsidRPr="001454F5">
        <w:rPr>
          <w:rFonts w:ascii="Arial" w:eastAsia="Calibri" w:hAnsi="Arial" w:cs="Arial"/>
          <w:i/>
          <w:iCs/>
          <w:sz w:val="20"/>
          <w:szCs w:val="20"/>
        </w:rPr>
        <w:t xml:space="preserve"> </w:t>
      </w:r>
      <w:proofErr w:type="spellStart"/>
      <w:r w:rsidRPr="001454F5">
        <w:rPr>
          <w:rFonts w:ascii="Arial" w:eastAsia="Calibri" w:hAnsi="Arial" w:cs="Arial"/>
          <w:i/>
          <w:iCs/>
          <w:sz w:val="20"/>
          <w:szCs w:val="20"/>
        </w:rPr>
        <w:t>Valente</w:t>
      </w:r>
      <w:proofErr w:type="spellEnd"/>
      <w:r w:rsidRPr="001454F5">
        <w:rPr>
          <w:rFonts w:ascii="Arial" w:eastAsia="Calibri" w:hAnsi="Arial" w:cs="Arial"/>
          <w:i/>
          <w:iCs/>
          <w:sz w:val="20"/>
          <w:szCs w:val="20"/>
        </w:rPr>
        <w:t>,</w:t>
      </w:r>
      <w:r w:rsidRPr="001454F5">
        <w:rPr>
          <w:rFonts w:ascii="Calibri" w:eastAsia="Calibri" w:hAnsi="Calibri" w:cs="Calibri"/>
        </w:rPr>
        <w:t xml:space="preserve"> </w:t>
      </w:r>
      <w:r w:rsidRPr="001454F5">
        <w:rPr>
          <w:rFonts w:ascii="Arial" w:eastAsia="Calibri" w:hAnsi="Arial" w:cs="Arial"/>
          <w:i/>
          <w:iCs/>
          <w:sz w:val="20"/>
          <w:szCs w:val="20"/>
        </w:rPr>
        <w:t>Lyon 2 et Edouard Gentaz, Genève</w:t>
      </w:r>
    </w:p>
    <w:p w:rsidR="001454F5" w:rsidRPr="001454F5" w:rsidRDefault="001454F5" w:rsidP="001454F5">
      <w:pPr>
        <w:spacing w:after="0" w:line="240" w:lineRule="auto"/>
        <w:rPr>
          <w:rFonts w:ascii="Arial" w:eastAsia="Calibri" w:hAnsi="Arial" w:cs="Arial"/>
          <w:b/>
          <w:bCs/>
          <w:sz w:val="20"/>
          <w:szCs w:val="20"/>
        </w:rPr>
      </w:pPr>
      <w:r w:rsidRPr="001454F5">
        <w:rPr>
          <w:rFonts w:ascii="Arial" w:eastAsia="Calibri" w:hAnsi="Arial" w:cs="Arial"/>
          <w:b/>
          <w:bCs/>
          <w:sz w:val="20"/>
          <w:szCs w:val="20"/>
        </w:rPr>
        <w:t xml:space="preserve">ANAE N° 160 - « Le syndrome de Williams </w:t>
      </w:r>
      <w:r w:rsidRPr="001454F5">
        <w:rPr>
          <w:rFonts w:ascii="Arial" w:eastAsia="Calibri" w:hAnsi="Arial" w:cs="Arial"/>
          <w:i/>
          <w:iCs/>
          <w:sz w:val="20"/>
          <w:szCs w:val="20"/>
        </w:rPr>
        <w:t xml:space="preserve">» Dossier coordonné par Julie </w:t>
      </w:r>
      <w:proofErr w:type="spellStart"/>
      <w:r w:rsidRPr="001454F5">
        <w:rPr>
          <w:rFonts w:ascii="Arial" w:eastAsia="Calibri" w:hAnsi="Arial" w:cs="Arial"/>
          <w:i/>
          <w:iCs/>
          <w:sz w:val="20"/>
          <w:szCs w:val="20"/>
        </w:rPr>
        <w:t>Heiz</w:t>
      </w:r>
      <w:proofErr w:type="spellEnd"/>
      <w:r w:rsidRPr="001454F5">
        <w:rPr>
          <w:rFonts w:ascii="Arial" w:eastAsia="Calibri" w:hAnsi="Arial" w:cs="Arial"/>
          <w:i/>
          <w:iCs/>
          <w:sz w:val="20"/>
          <w:szCs w:val="20"/>
        </w:rPr>
        <w:t xml:space="preserve">, Université de </w:t>
      </w:r>
      <w:proofErr w:type="gramStart"/>
      <w:r w:rsidRPr="001454F5">
        <w:rPr>
          <w:rFonts w:ascii="Arial" w:eastAsia="Calibri" w:hAnsi="Arial" w:cs="Arial"/>
          <w:i/>
          <w:iCs/>
          <w:sz w:val="20"/>
          <w:szCs w:val="20"/>
        </w:rPr>
        <w:t xml:space="preserve">Genève </w:t>
      </w:r>
      <w:r w:rsidR="00BC30D7">
        <w:rPr>
          <w:rFonts w:ascii="Arial" w:eastAsia="Calibri" w:hAnsi="Arial" w:cs="Arial"/>
          <w:i/>
          <w:iCs/>
          <w:sz w:val="20"/>
          <w:szCs w:val="20"/>
        </w:rPr>
        <w:t xml:space="preserve"> </w:t>
      </w:r>
      <w:r w:rsidRPr="001454F5">
        <w:rPr>
          <w:rFonts w:ascii="Arial" w:eastAsia="Calibri" w:hAnsi="Arial" w:cs="Arial"/>
          <w:b/>
          <w:bCs/>
          <w:color w:val="0070C0"/>
          <w:sz w:val="20"/>
          <w:szCs w:val="20"/>
        </w:rPr>
        <w:t>et</w:t>
      </w:r>
      <w:proofErr w:type="gramEnd"/>
      <w:r w:rsidRPr="001454F5">
        <w:rPr>
          <w:rFonts w:ascii="Arial" w:eastAsia="Calibri" w:hAnsi="Arial" w:cs="Arial"/>
          <w:b/>
          <w:bCs/>
          <w:sz w:val="20"/>
          <w:szCs w:val="20"/>
        </w:rPr>
        <w:t xml:space="preserve">  De la – aux – </w:t>
      </w:r>
      <w:proofErr w:type="spellStart"/>
      <w:r w:rsidRPr="001454F5">
        <w:rPr>
          <w:rFonts w:ascii="Arial" w:eastAsia="Calibri" w:hAnsi="Arial" w:cs="Arial"/>
          <w:b/>
          <w:bCs/>
          <w:sz w:val="20"/>
          <w:szCs w:val="20"/>
        </w:rPr>
        <w:t>fonction.s</w:t>
      </w:r>
      <w:proofErr w:type="spellEnd"/>
      <w:r w:rsidRPr="001454F5">
        <w:rPr>
          <w:rFonts w:ascii="Arial" w:eastAsia="Calibri" w:hAnsi="Arial" w:cs="Arial"/>
          <w:b/>
          <w:bCs/>
          <w:sz w:val="20"/>
          <w:szCs w:val="20"/>
        </w:rPr>
        <w:t xml:space="preserve"> </w:t>
      </w:r>
      <w:proofErr w:type="spellStart"/>
      <w:r w:rsidRPr="001454F5">
        <w:rPr>
          <w:rFonts w:ascii="Arial" w:eastAsia="Calibri" w:hAnsi="Arial" w:cs="Arial"/>
          <w:b/>
          <w:bCs/>
          <w:sz w:val="20"/>
          <w:szCs w:val="20"/>
        </w:rPr>
        <w:t>executive.s</w:t>
      </w:r>
      <w:proofErr w:type="spellEnd"/>
      <w:r w:rsidRPr="001454F5">
        <w:rPr>
          <w:rFonts w:ascii="Arial" w:eastAsia="Calibri" w:hAnsi="Arial" w:cs="Arial"/>
          <w:b/>
          <w:bCs/>
          <w:sz w:val="20"/>
          <w:szCs w:val="20"/>
        </w:rPr>
        <w:t xml:space="preserve"> : une synthèse neurocognitive et socioaffective en neurosciences cognitives et en psychologie du développement </w:t>
      </w:r>
    </w:p>
    <w:p w:rsidR="001454F5" w:rsidRPr="001454F5" w:rsidRDefault="001454F5" w:rsidP="001454F5">
      <w:pPr>
        <w:spacing w:after="0" w:line="240" w:lineRule="auto"/>
        <w:rPr>
          <w:rFonts w:ascii="Arial" w:eastAsia="Calibri" w:hAnsi="Arial" w:cs="Arial"/>
          <w:b/>
          <w:bCs/>
          <w:sz w:val="20"/>
          <w:szCs w:val="20"/>
        </w:rPr>
      </w:pPr>
      <w:r w:rsidRPr="001454F5">
        <w:rPr>
          <w:rFonts w:ascii="Arial" w:eastAsia="Calibri" w:hAnsi="Arial" w:cs="Arial"/>
          <w:i/>
          <w:iCs/>
          <w:sz w:val="20"/>
          <w:szCs w:val="20"/>
        </w:rPr>
        <w:t xml:space="preserve">S. M. Carlson, P. D. </w:t>
      </w:r>
      <w:proofErr w:type="spellStart"/>
      <w:r w:rsidRPr="001454F5">
        <w:rPr>
          <w:rFonts w:ascii="Arial" w:eastAsia="Calibri" w:hAnsi="Arial" w:cs="Arial"/>
          <w:i/>
          <w:iCs/>
          <w:sz w:val="20"/>
          <w:szCs w:val="20"/>
        </w:rPr>
        <w:t>Zelazo</w:t>
      </w:r>
      <w:proofErr w:type="spellEnd"/>
      <w:r w:rsidRPr="001454F5">
        <w:rPr>
          <w:rFonts w:ascii="Arial" w:eastAsia="Calibri" w:hAnsi="Arial" w:cs="Arial"/>
          <w:i/>
          <w:iCs/>
          <w:sz w:val="20"/>
          <w:szCs w:val="20"/>
        </w:rPr>
        <w:t xml:space="preserve">, S. </w:t>
      </w:r>
      <w:proofErr w:type="spellStart"/>
      <w:r w:rsidRPr="001454F5">
        <w:rPr>
          <w:rFonts w:ascii="Arial" w:eastAsia="Calibri" w:hAnsi="Arial" w:cs="Arial"/>
          <w:i/>
          <w:iCs/>
          <w:sz w:val="20"/>
          <w:szCs w:val="20"/>
        </w:rPr>
        <w:t>Faja</w:t>
      </w:r>
      <w:proofErr w:type="spellEnd"/>
    </w:p>
    <w:p w:rsidR="001454F5" w:rsidRPr="001454F5" w:rsidRDefault="001454F5" w:rsidP="001454F5">
      <w:pPr>
        <w:spacing w:after="0" w:line="240" w:lineRule="auto"/>
        <w:rPr>
          <w:rFonts w:ascii="Arial" w:eastAsia="Calibri" w:hAnsi="Arial" w:cs="Arial"/>
          <w:i/>
          <w:iCs/>
          <w:sz w:val="20"/>
          <w:szCs w:val="20"/>
        </w:rPr>
      </w:pPr>
      <w:r w:rsidRPr="001454F5">
        <w:rPr>
          <w:rFonts w:ascii="Arial" w:eastAsia="Calibri" w:hAnsi="Arial" w:cs="Arial"/>
          <w:b/>
          <w:bCs/>
          <w:sz w:val="20"/>
          <w:szCs w:val="20"/>
        </w:rPr>
        <w:t xml:space="preserve">ANAE N° 161 - LA BMT-i, un outil d’évaluation des différents apprentissages et fonctions cognitives accessible à tous les professionnels de santé concernés par les troubles du développement de </w:t>
      </w:r>
      <w:proofErr w:type="gramStart"/>
      <w:r w:rsidRPr="001454F5">
        <w:rPr>
          <w:rFonts w:ascii="Arial" w:eastAsia="Calibri" w:hAnsi="Arial" w:cs="Arial"/>
          <w:b/>
          <w:bCs/>
          <w:sz w:val="20"/>
          <w:szCs w:val="20"/>
        </w:rPr>
        <w:t>l’enfant  </w:t>
      </w:r>
      <w:r w:rsidRPr="001454F5">
        <w:rPr>
          <w:rFonts w:ascii="Arial" w:eastAsia="Calibri" w:hAnsi="Arial" w:cs="Arial"/>
          <w:i/>
          <w:iCs/>
          <w:sz w:val="20"/>
          <w:szCs w:val="20"/>
        </w:rPr>
        <w:t>Coordonné</w:t>
      </w:r>
      <w:proofErr w:type="gramEnd"/>
      <w:r w:rsidRPr="001454F5">
        <w:rPr>
          <w:rFonts w:ascii="Arial" w:eastAsia="Calibri" w:hAnsi="Arial" w:cs="Arial"/>
          <w:i/>
          <w:iCs/>
          <w:sz w:val="20"/>
          <w:szCs w:val="20"/>
        </w:rPr>
        <w:t xml:space="preserve"> par Catherine Billard</w:t>
      </w:r>
    </w:p>
    <w:p w:rsidR="001454F5" w:rsidRPr="001454F5" w:rsidRDefault="001454F5" w:rsidP="001454F5">
      <w:pPr>
        <w:spacing w:after="0" w:line="240" w:lineRule="auto"/>
        <w:rPr>
          <w:rFonts w:ascii="Arial" w:eastAsia="Calibri" w:hAnsi="Arial" w:cs="Arial"/>
          <w:i/>
          <w:iCs/>
          <w:sz w:val="20"/>
          <w:szCs w:val="20"/>
        </w:rPr>
      </w:pPr>
      <w:r w:rsidRPr="001454F5">
        <w:rPr>
          <w:rFonts w:ascii="Arial" w:eastAsia="Calibri" w:hAnsi="Arial" w:cs="Arial"/>
          <w:b/>
          <w:bCs/>
          <w:sz w:val="20"/>
          <w:szCs w:val="20"/>
        </w:rPr>
        <w:t>ANAE N° 162 –</w:t>
      </w:r>
      <w:r w:rsidR="00BC30D7">
        <w:rPr>
          <w:rFonts w:ascii="Arial" w:eastAsia="Calibri" w:hAnsi="Arial" w:cs="Arial"/>
          <w:b/>
          <w:bCs/>
          <w:sz w:val="20"/>
          <w:szCs w:val="20"/>
        </w:rPr>
        <w:t xml:space="preserve"> </w:t>
      </w:r>
      <w:r w:rsidRPr="001454F5">
        <w:rPr>
          <w:rFonts w:ascii="Arial" w:eastAsia="Calibri" w:hAnsi="Arial" w:cs="Arial"/>
          <w:b/>
          <w:bCs/>
          <w:sz w:val="20"/>
          <w:szCs w:val="20"/>
        </w:rPr>
        <w:t xml:space="preserve">ABA et autisme dans les pays francophones </w:t>
      </w:r>
      <w:r w:rsidRPr="001454F5">
        <w:rPr>
          <w:rFonts w:ascii="Arial" w:eastAsia="Calibri" w:hAnsi="Arial" w:cs="Arial"/>
          <w:i/>
          <w:iCs/>
          <w:sz w:val="20"/>
          <w:szCs w:val="20"/>
        </w:rPr>
        <w:t xml:space="preserve">Dossier coordonné par le Pr Gislain </w:t>
      </w:r>
      <w:proofErr w:type="spellStart"/>
      <w:r w:rsidRPr="001454F5">
        <w:rPr>
          <w:rFonts w:ascii="Arial" w:eastAsia="Calibri" w:hAnsi="Arial" w:cs="Arial"/>
          <w:i/>
          <w:iCs/>
          <w:sz w:val="20"/>
          <w:szCs w:val="20"/>
        </w:rPr>
        <w:t>Magerotte</w:t>
      </w:r>
      <w:proofErr w:type="spellEnd"/>
      <w:r w:rsidRPr="001454F5">
        <w:rPr>
          <w:rFonts w:ascii="Arial" w:eastAsia="Calibri" w:hAnsi="Arial" w:cs="Arial"/>
          <w:i/>
          <w:iCs/>
          <w:sz w:val="20"/>
          <w:szCs w:val="20"/>
        </w:rPr>
        <w:t xml:space="preserve"> (</w:t>
      </w:r>
      <w:proofErr w:type="spellStart"/>
      <w:r w:rsidRPr="001454F5">
        <w:rPr>
          <w:rFonts w:ascii="Arial" w:eastAsia="Calibri" w:hAnsi="Arial" w:cs="Arial"/>
          <w:i/>
          <w:iCs/>
          <w:sz w:val="20"/>
          <w:szCs w:val="20"/>
        </w:rPr>
        <w:t>UMons</w:t>
      </w:r>
      <w:proofErr w:type="spellEnd"/>
      <w:r w:rsidRPr="001454F5">
        <w:rPr>
          <w:rFonts w:ascii="Arial" w:eastAsia="Calibri" w:hAnsi="Arial" w:cs="Arial"/>
          <w:i/>
          <w:iCs/>
          <w:sz w:val="20"/>
          <w:szCs w:val="20"/>
        </w:rPr>
        <w:t>)</w:t>
      </w:r>
    </w:p>
    <w:p w:rsidR="001454F5" w:rsidRPr="001454F5" w:rsidRDefault="001454F5" w:rsidP="001454F5">
      <w:pPr>
        <w:spacing w:after="0" w:line="240" w:lineRule="auto"/>
        <w:rPr>
          <w:rFonts w:ascii="Arial" w:eastAsia="Calibri" w:hAnsi="Arial" w:cs="Arial"/>
          <w:b/>
          <w:bCs/>
          <w:sz w:val="20"/>
          <w:szCs w:val="20"/>
        </w:rPr>
      </w:pPr>
      <w:r w:rsidRPr="001454F5">
        <w:rPr>
          <w:rFonts w:ascii="Arial" w:eastAsia="Calibri" w:hAnsi="Arial" w:cs="Arial"/>
          <w:b/>
          <w:bCs/>
          <w:sz w:val="20"/>
          <w:szCs w:val="20"/>
        </w:rPr>
        <w:t>ANAE N° 163 - Apprentissage de l’écriture : modèles et interventions. Apports des sciences cognitives pour l'éducation</w:t>
      </w:r>
    </w:p>
    <w:p w:rsidR="001454F5" w:rsidRPr="001454F5" w:rsidRDefault="00BC30D7" w:rsidP="001454F5">
      <w:pPr>
        <w:spacing w:after="0" w:line="240" w:lineRule="auto"/>
        <w:rPr>
          <w:rFonts w:ascii="Arial" w:eastAsia="Calibri" w:hAnsi="Arial" w:cs="Arial"/>
          <w:i/>
          <w:iCs/>
          <w:sz w:val="20"/>
          <w:szCs w:val="20"/>
        </w:rPr>
      </w:pPr>
      <w:r>
        <w:rPr>
          <w:rFonts w:ascii="Arial" w:eastAsia="Calibri" w:hAnsi="Arial" w:cs="Arial"/>
          <w:i/>
          <w:iCs/>
          <w:sz w:val="20"/>
          <w:szCs w:val="20"/>
        </w:rPr>
        <w:t>Dossier c</w:t>
      </w:r>
      <w:r w:rsidR="001454F5" w:rsidRPr="001454F5">
        <w:rPr>
          <w:rFonts w:ascii="Arial" w:eastAsia="Calibri" w:hAnsi="Arial" w:cs="Arial"/>
          <w:i/>
          <w:iCs/>
          <w:sz w:val="20"/>
          <w:szCs w:val="20"/>
        </w:rPr>
        <w:t xml:space="preserve">oordonné par D. </w:t>
      </w:r>
      <w:proofErr w:type="spellStart"/>
      <w:r w:rsidR="001454F5" w:rsidRPr="001454F5">
        <w:rPr>
          <w:rFonts w:ascii="Arial" w:eastAsia="Calibri" w:hAnsi="Arial" w:cs="Arial"/>
          <w:i/>
          <w:iCs/>
          <w:sz w:val="20"/>
          <w:szCs w:val="20"/>
        </w:rPr>
        <w:t>Alamargot</w:t>
      </w:r>
      <w:proofErr w:type="spellEnd"/>
      <w:r w:rsidR="001454F5" w:rsidRPr="001454F5">
        <w:rPr>
          <w:rFonts w:ascii="Arial" w:eastAsia="Calibri" w:hAnsi="Arial" w:cs="Arial"/>
          <w:i/>
          <w:iCs/>
          <w:sz w:val="20"/>
          <w:szCs w:val="20"/>
        </w:rPr>
        <w:t>, Université de Paris-Est Créteil &amp; M.-F. Morin, Université de Sherbrooke</w:t>
      </w:r>
    </w:p>
    <w:p w:rsidR="001454F5" w:rsidRPr="001454F5" w:rsidRDefault="001454F5" w:rsidP="001454F5">
      <w:pPr>
        <w:spacing w:after="0" w:line="240" w:lineRule="auto"/>
        <w:rPr>
          <w:rFonts w:ascii="Calibri" w:eastAsia="Calibri" w:hAnsi="Calibri" w:cs="Calibri"/>
          <w:b/>
          <w:bCs/>
          <w:lang w:eastAsia="fr-FR"/>
        </w:rPr>
      </w:pPr>
    </w:p>
    <w:p w:rsidR="001454F5" w:rsidRPr="001454F5" w:rsidRDefault="001454F5" w:rsidP="001454F5">
      <w:pPr>
        <w:spacing w:after="0" w:line="240" w:lineRule="auto"/>
        <w:rPr>
          <w:rFonts w:ascii="Arial" w:eastAsia="Calibri" w:hAnsi="Arial" w:cs="Arial"/>
          <w:i/>
          <w:iCs/>
          <w:sz w:val="20"/>
          <w:szCs w:val="20"/>
          <w:lang w:eastAsia="fr-FR"/>
        </w:rPr>
      </w:pPr>
      <w:r w:rsidRPr="001454F5">
        <w:rPr>
          <w:rFonts w:ascii="Arial" w:eastAsia="Calibri" w:hAnsi="Arial" w:cs="Arial"/>
          <w:i/>
          <w:iCs/>
          <w:sz w:val="20"/>
          <w:szCs w:val="20"/>
          <w:lang w:eastAsia="fr-FR"/>
        </w:rPr>
        <w:t>Et bien d’autres choses encore….</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sz w:val="10"/>
          <w:szCs w:val="10"/>
          <w:lang w:eastAsia="fr-FR"/>
        </w:rPr>
        <w:t> </w:t>
      </w:r>
    </w:p>
    <w:p w:rsidR="001454F5" w:rsidRPr="001454F5" w:rsidRDefault="001F46BA" w:rsidP="001454F5">
      <w:pPr>
        <w:spacing w:after="0" w:line="240" w:lineRule="auto"/>
        <w:jc w:val="center"/>
        <w:rPr>
          <w:rFonts w:ascii="Calibri" w:eastAsia="Calibri" w:hAnsi="Calibri" w:cs="Calibri"/>
          <w:sz w:val="20"/>
          <w:szCs w:val="20"/>
          <w:lang w:eastAsia="fr-FR"/>
        </w:rPr>
      </w:pPr>
      <w:hyperlink r:id="rId10" w:history="1">
        <w:r w:rsidR="001454F5" w:rsidRPr="001454F5">
          <w:rPr>
            <w:rFonts w:ascii="Calibri" w:eastAsia="Calibri" w:hAnsi="Calibri" w:cs="Calibri"/>
            <w:b/>
            <w:bCs/>
            <w:color w:val="C00000"/>
            <w:u w:val="single"/>
            <w:lang w:eastAsia="fr-FR"/>
          </w:rPr>
          <w:t>Abonnez-vous</w:t>
        </w:r>
        <w:r w:rsidR="001454F5" w:rsidRPr="001454F5">
          <w:rPr>
            <w:rFonts w:ascii="Calibri" w:eastAsia="Calibri" w:hAnsi="Calibri" w:cs="Calibri"/>
            <w:b/>
            <w:bCs/>
            <w:i/>
            <w:iCs/>
            <w:color w:val="0563C1"/>
            <w:u w:val="single"/>
            <w:lang w:eastAsia="fr-FR"/>
          </w:rPr>
          <w:t> </w:t>
        </w:r>
      </w:hyperlink>
      <w:r w:rsidR="001454F5" w:rsidRPr="001454F5">
        <w:rPr>
          <w:rFonts w:ascii="Calibri" w:eastAsia="Calibri" w:hAnsi="Calibri" w:cs="Calibri"/>
          <w:b/>
          <w:bCs/>
          <w:i/>
          <w:iCs/>
          <w:sz w:val="20"/>
          <w:szCs w:val="20"/>
          <w:lang w:eastAsia="fr-FR"/>
        </w:rPr>
        <w:t>et recevez tous les numéros de l’année 2019, </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i/>
          <w:iCs/>
          <w:sz w:val="20"/>
          <w:szCs w:val="20"/>
          <w:lang w:eastAsia="fr-FR"/>
        </w:rPr>
        <w:t>Vol 31, N° 158 à 163</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i/>
          <w:iCs/>
          <w:sz w:val="20"/>
          <w:szCs w:val="20"/>
          <w:lang w:eastAsia="fr-FR"/>
        </w:rPr>
        <w:t>Vous bénéficierez également, si vous relevez du tarif « PROEFESSIONEL » ou « ETUDIANT » d’un tarif très préférentiel </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i/>
          <w:iCs/>
          <w:sz w:val="20"/>
          <w:szCs w:val="20"/>
          <w:lang w:eastAsia="fr-FR"/>
        </w:rPr>
        <w:t>sur les </w:t>
      </w:r>
      <w:hyperlink r:id="rId11" w:history="1">
        <w:r w:rsidRPr="001454F5">
          <w:rPr>
            <w:rFonts w:ascii="Calibri" w:eastAsia="Calibri" w:hAnsi="Calibri" w:cs="Calibri"/>
            <w:b/>
            <w:bCs/>
            <w:i/>
            <w:iCs/>
            <w:color w:val="C00000"/>
            <w:sz w:val="20"/>
            <w:szCs w:val="20"/>
            <w:u w:val="single"/>
            <w:lang w:eastAsia="fr-FR"/>
          </w:rPr>
          <w:t>N° des années précédentes.</w:t>
        </w:r>
      </w:hyperlink>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i/>
          <w:iCs/>
          <w:sz w:val="20"/>
          <w:szCs w:val="20"/>
          <w:lang w:eastAsia="fr-FR"/>
        </w:rPr>
        <w:t>Et</w:t>
      </w:r>
    </w:p>
    <w:p w:rsidR="001454F5" w:rsidRPr="001454F5" w:rsidRDefault="001F46BA" w:rsidP="001454F5">
      <w:pPr>
        <w:spacing w:after="0" w:line="240" w:lineRule="auto"/>
        <w:jc w:val="center"/>
        <w:rPr>
          <w:rFonts w:ascii="Calibri" w:eastAsia="Calibri" w:hAnsi="Calibri" w:cs="Calibri"/>
          <w:sz w:val="20"/>
          <w:szCs w:val="20"/>
          <w:lang w:eastAsia="fr-FR"/>
        </w:rPr>
      </w:pPr>
      <w:hyperlink r:id="rId12" w:history="1">
        <w:r w:rsidR="001454F5" w:rsidRPr="001454F5">
          <w:rPr>
            <w:rFonts w:ascii="Calibri" w:eastAsia="Calibri" w:hAnsi="Calibri" w:cs="Calibri"/>
            <w:b/>
            <w:bCs/>
            <w:i/>
            <w:iCs/>
            <w:color w:val="C00000"/>
            <w:sz w:val="20"/>
            <w:szCs w:val="20"/>
            <w:u w:val="single"/>
            <w:lang w:eastAsia="fr-FR"/>
          </w:rPr>
          <w:t>10% sur les formations ANAE</w:t>
        </w:r>
      </w:hyperlink>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sz w:val="18"/>
          <w:szCs w:val="18"/>
          <w:lang w:eastAsia="fr-FR"/>
        </w:rPr>
        <w:t> </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sz w:val="2"/>
          <w:szCs w:val="2"/>
          <w:lang w:eastAsia="fr-FR"/>
        </w:rPr>
        <w:t> </w:t>
      </w:r>
    </w:p>
    <w:p w:rsidR="001454F5" w:rsidRPr="001454F5" w:rsidRDefault="001F46BA" w:rsidP="001454F5">
      <w:pPr>
        <w:spacing w:after="0" w:line="240" w:lineRule="auto"/>
        <w:jc w:val="center"/>
        <w:rPr>
          <w:rFonts w:ascii="Calibri" w:eastAsia="Calibri" w:hAnsi="Calibri" w:cs="Calibri"/>
          <w:color w:val="C00000"/>
          <w:sz w:val="20"/>
          <w:szCs w:val="20"/>
          <w:lang w:eastAsia="fr-FR"/>
        </w:rPr>
      </w:pPr>
      <w:hyperlink r:id="rId13" w:history="1">
        <w:r w:rsidR="001454F5" w:rsidRPr="001454F5">
          <w:rPr>
            <w:rFonts w:ascii="Calibri" w:eastAsia="Calibri" w:hAnsi="Calibri" w:cs="Calibri"/>
            <w:b/>
            <w:bCs/>
            <w:color w:val="C00000"/>
            <w:u w:val="single"/>
            <w:lang w:eastAsia="fr-FR"/>
          </w:rPr>
          <w:t>PROGRAMME ANAE formations 2019</w:t>
        </w:r>
      </w:hyperlink>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sz w:val="18"/>
          <w:szCs w:val="18"/>
          <w:lang w:eastAsia="fr-FR"/>
        </w:rPr>
        <w:t> </w:t>
      </w:r>
    </w:p>
    <w:p w:rsidR="001454F5" w:rsidRPr="001454F5" w:rsidRDefault="001F46BA" w:rsidP="001454F5">
      <w:pPr>
        <w:spacing w:after="0" w:line="240" w:lineRule="auto"/>
        <w:jc w:val="center"/>
        <w:rPr>
          <w:rFonts w:ascii="Calibri" w:eastAsia="Calibri" w:hAnsi="Calibri" w:cs="Calibri"/>
          <w:color w:val="C00000"/>
          <w:sz w:val="20"/>
          <w:szCs w:val="20"/>
          <w:lang w:eastAsia="fr-FR"/>
        </w:rPr>
      </w:pPr>
      <w:hyperlink r:id="rId14" w:history="1">
        <w:r w:rsidR="001454F5" w:rsidRPr="001454F5">
          <w:rPr>
            <w:rFonts w:ascii="Calibri" w:eastAsia="Calibri" w:hAnsi="Calibri" w:cs="Calibri"/>
            <w:b/>
            <w:bCs/>
            <w:color w:val="C00000"/>
            <w:u w:val="single"/>
            <w:lang w:eastAsia="fr-FR"/>
          </w:rPr>
          <w:t>Site ANAE formations</w:t>
        </w:r>
      </w:hyperlink>
    </w:p>
    <w:p w:rsidR="001454F5" w:rsidRPr="001454F5" w:rsidRDefault="001454F5" w:rsidP="001454F5">
      <w:pPr>
        <w:spacing w:after="0" w:line="240" w:lineRule="auto"/>
        <w:jc w:val="center"/>
        <w:rPr>
          <w:rFonts w:ascii="Calibri" w:eastAsia="Calibri" w:hAnsi="Calibri" w:cs="Calibri"/>
          <w:color w:val="C00000"/>
          <w:sz w:val="20"/>
          <w:szCs w:val="20"/>
          <w:lang w:eastAsia="fr-FR"/>
        </w:rPr>
      </w:pP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color w:val="1F497D"/>
          <w:sz w:val="16"/>
          <w:szCs w:val="16"/>
          <w:lang w:eastAsia="fr-FR"/>
        </w:rPr>
        <w:t> </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color w:val="B00004"/>
          <w:lang w:eastAsia="fr-FR"/>
        </w:rPr>
        <w:t>Inscriptions / Renseignements :</w:t>
      </w:r>
      <w:r w:rsidRPr="001454F5">
        <w:rPr>
          <w:rFonts w:ascii="Calibri" w:eastAsia="Calibri" w:hAnsi="Calibri" w:cs="Calibri"/>
          <w:b/>
          <w:bCs/>
          <w:color w:val="B00004"/>
          <w:sz w:val="28"/>
          <w:szCs w:val="28"/>
          <w:lang w:eastAsia="fr-FR"/>
        </w:rPr>
        <w:t>  </w:t>
      </w:r>
      <w:r w:rsidRPr="001454F5">
        <w:rPr>
          <w:rFonts w:ascii="Calibri" w:eastAsia="Calibri" w:hAnsi="Calibri" w:cs="Calibri"/>
          <w:b/>
          <w:bCs/>
          <w:lang w:eastAsia="fr-FR"/>
        </w:rPr>
        <w:t xml:space="preserve">Aude </w:t>
      </w:r>
      <w:proofErr w:type="spellStart"/>
      <w:r w:rsidRPr="001454F5">
        <w:rPr>
          <w:rFonts w:ascii="Calibri" w:eastAsia="Calibri" w:hAnsi="Calibri" w:cs="Calibri"/>
          <w:b/>
          <w:bCs/>
          <w:lang w:eastAsia="fr-FR"/>
        </w:rPr>
        <w:t>Bioche</w:t>
      </w:r>
      <w:proofErr w:type="spellEnd"/>
      <w:r w:rsidRPr="001454F5">
        <w:rPr>
          <w:rFonts w:ascii="Calibri" w:eastAsia="Calibri" w:hAnsi="Calibri" w:cs="Calibri"/>
          <w:b/>
          <w:bCs/>
          <w:lang w:eastAsia="fr-FR"/>
        </w:rPr>
        <w:t> : </w:t>
      </w:r>
      <w:r w:rsidRPr="001454F5">
        <w:rPr>
          <w:rFonts w:ascii="Calibri" w:eastAsia="Calibri" w:hAnsi="Calibri" w:cs="Calibri"/>
          <w:lang w:eastAsia="fr-FR"/>
        </w:rPr>
        <w:t>06 63 61 85 22 / </w:t>
      </w:r>
      <w:hyperlink r:id="rId15" w:history="1">
        <w:r w:rsidRPr="001454F5">
          <w:rPr>
            <w:rFonts w:ascii="Calibri" w:eastAsia="Calibri" w:hAnsi="Calibri" w:cs="Calibri"/>
            <w:color w:val="0229A7"/>
            <w:u w:val="single"/>
            <w:lang w:eastAsia="fr-FR"/>
          </w:rPr>
          <w:t>inscription@anae-formations.com</w:t>
        </w:r>
      </w:hyperlink>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noProof/>
          <w:lang w:eastAsia="fr-FR"/>
        </w:rPr>
        <w:drawing>
          <wp:inline distT="0" distB="0" distL="0" distR="0" wp14:anchorId="1A7BB987" wp14:editId="5BF01E8E">
            <wp:extent cx="1517650" cy="317500"/>
            <wp:effectExtent l="0" t="0" r="6350" b="6350"/>
            <wp:docPr id="2" name="Image 2" descr="cid:image006.jpg@01D4C219.4FD49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6.jpg@01D4C219.4FD495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17650" cy="317500"/>
                    </a:xfrm>
                    <a:prstGeom prst="rect">
                      <a:avLst/>
                    </a:prstGeom>
                    <a:noFill/>
                    <a:ln>
                      <a:noFill/>
                    </a:ln>
                  </pic:spPr>
                </pic:pic>
              </a:graphicData>
            </a:graphic>
          </wp:inline>
        </w:drawing>
      </w:r>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noProof/>
          <w:lang w:eastAsia="fr-FR"/>
        </w:rPr>
        <w:drawing>
          <wp:inline distT="0" distB="0" distL="0" distR="0" wp14:anchorId="1789344E" wp14:editId="3F5DDE0B">
            <wp:extent cx="1460500" cy="787400"/>
            <wp:effectExtent l="0" t="0" r="6350" b="0"/>
            <wp:docPr id="3" name="Image 3" descr="cid:image007.jpg@01D4C219.4FD49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7.jpg@01D4C219.4FD495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60500" cy="787400"/>
                    </a:xfrm>
                    <a:prstGeom prst="rect">
                      <a:avLst/>
                    </a:prstGeom>
                    <a:noFill/>
                    <a:ln>
                      <a:noFill/>
                    </a:ln>
                  </pic:spPr>
                </pic:pic>
              </a:graphicData>
            </a:graphic>
          </wp:inline>
        </w:drawing>
      </w:r>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24"/>
          <w:szCs w:val="24"/>
          <w:lang w:eastAsia="fr-FR"/>
        </w:rPr>
        <w:t> </w:t>
      </w:r>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12"/>
          <w:szCs w:val="12"/>
          <w:lang w:eastAsia="fr-FR"/>
        </w:rPr>
        <w:t> </w:t>
      </w:r>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24"/>
          <w:szCs w:val="24"/>
          <w:lang w:eastAsia="fr-FR"/>
        </w:rPr>
        <w:t> </w:t>
      </w:r>
    </w:p>
    <w:p w:rsidR="001454F5" w:rsidRPr="001454F5" w:rsidRDefault="001454F5" w:rsidP="001454F5">
      <w:pPr>
        <w:spacing w:after="20" w:line="240" w:lineRule="auto"/>
        <w:jc w:val="center"/>
        <w:rPr>
          <w:rFonts w:ascii="Calibri" w:eastAsia="Calibri" w:hAnsi="Calibri" w:cs="Calibri"/>
          <w:sz w:val="20"/>
          <w:szCs w:val="20"/>
          <w:lang w:eastAsia="fr-FR"/>
        </w:rPr>
      </w:pPr>
      <w:r w:rsidRPr="001454F5">
        <w:rPr>
          <w:rFonts w:ascii="Times New Roman" w:eastAsia="Calibri" w:hAnsi="Times New Roman" w:cs="Times New Roman"/>
          <w:b/>
          <w:bCs/>
          <w:color w:val="C00000"/>
          <w:sz w:val="24"/>
          <w:szCs w:val="24"/>
          <w:lang w:eastAsia="fr-FR"/>
        </w:rPr>
        <w:t>Neuropsychologie - Psychologie – Orthophonie - Logopédie – Education – ASH -  Enseignement spécialisé – Orthopédagogie - Intégration - Psychomotricité – Orthoptie – Ergothérapie - Kinésithérapie - Psychiatrie - </w:t>
      </w:r>
      <w:r w:rsidRPr="001454F5">
        <w:rPr>
          <w:rFonts w:ascii="Times New Roman" w:eastAsia="Calibri" w:hAnsi="Times New Roman" w:cs="Times New Roman"/>
          <w:b/>
          <w:bCs/>
          <w:sz w:val="24"/>
          <w:szCs w:val="24"/>
          <w:lang w:eastAsia="fr-FR"/>
        </w:rPr>
        <w:t> </w:t>
      </w:r>
      <w:r w:rsidRPr="001454F5">
        <w:rPr>
          <w:rFonts w:ascii="Times New Roman" w:eastAsia="Calibri" w:hAnsi="Times New Roman" w:cs="Times New Roman"/>
          <w:b/>
          <w:bCs/>
          <w:color w:val="C00000"/>
          <w:sz w:val="24"/>
          <w:szCs w:val="24"/>
          <w:lang w:eastAsia="fr-FR"/>
        </w:rPr>
        <w:t>MPR - Médecine Générale - Pédiatrie - Handicap – Remédiation </w:t>
      </w:r>
    </w:p>
    <w:p w:rsidR="001454F5" w:rsidRPr="001454F5" w:rsidRDefault="001454F5" w:rsidP="001454F5">
      <w:pPr>
        <w:spacing w:after="0" w:line="240" w:lineRule="auto"/>
        <w:rPr>
          <w:rFonts w:ascii="Calibri" w:eastAsia="Calibri" w:hAnsi="Calibri" w:cs="Calibri"/>
          <w:lang w:eastAsia="fr-FR"/>
        </w:rPr>
      </w:pPr>
    </w:p>
    <w:p w:rsidR="001454F5" w:rsidRPr="001454F5" w:rsidRDefault="001454F5" w:rsidP="001454F5">
      <w:pPr>
        <w:spacing w:after="0" w:line="240" w:lineRule="auto"/>
        <w:rPr>
          <w:rFonts w:ascii="Calibri" w:eastAsia="Calibri" w:hAnsi="Calibri" w:cs="Calibri"/>
          <w:sz w:val="20"/>
          <w:szCs w:val="20"/>
          <w:lang w:eastAsia="fr-FR"/>
        </w:rPr>
      </w:pPr>
      <w:r w:rsidRPr="001454F5">
        <w:rPr>
          <w:rFonts w:ascii="Calibri" w:eastAsia="Calibri" w:hAnsi="Calibri" w:cs="Calibri"/>
          <w:sz w:val="20"/>
          <w:szCs w:val="20"/>
          <w:lang w:eastAsia="fr-FR"/>
        </w:rPr>
        <w:t>Catherine de Gavre</w:t>
      </w:r>
    </w:p>
    <w:p w:rsidR="001454F5" w:rsidRPr="001454F5" w:rsidRDefault="001454F5" w:rsidP="001454F5">
      <w:pPr>
        <w:spacing w:after="0" w:line="240" w:lineRule="auto"/>
        <w:rPr>
          <w:rFonts w:ascii="Calibri" w:eastAsia="Calibri" w:hAnsi="Calibri" w:cs="Calibri"/>
          <w:sz w:val="20"/>
          <w:szCs w:val="20"/>
          <w:lang w:eastAsia="fr-FR"/>
        </w:rPr>
      </w:pPr>
      <w:r w:rsidRPr="001454F5">
        <w:rPr>
          <w:rFonts w:ascii="Calibri" w:eastAsia="Calibri" w:hAnsi="Calibri" w:cs="Calibri"/>
          <w:sz w:val="20"/>
          <w:szCs w:val="20"/>
          <w:lang w:eastAsia="fr-FR"/>
        </w:rPr>
        <w:lastRenderedPageBreak/>
        <w:t>Directeur de la Publication ANAE</w:t>
      </w:r>
    </w:p>
    <w:p w:rsidR="001454F5" w:rsidRPr="001454F5" w:rsidRDefault="001454F5" w:rsidP="001454F5">
      <w:pPr>
        <w:spacing w:after="0" w:line="240" w:lineRule="auto"/>
        <w:rPr>
          <w:rFonts w:ascii="Calibri" w:eastAsia="Calibri" w:hAnsi="Calibri" w:cs="Calibri"/>
          <w:sz w:val="20"/>
          <w:szCs w:val="20"/>
          <w:lang w:eastAsia="fr-FR"/>
        </w:rPr>
      </w:pPr>
      <w:r w:rsidRPr="001454F5">
        <w:rPr>
          <w:rFonts w:ascii="Calibri" w:eastAsia="Calibri" w:hAnsi="Calibri" w:cs="Calibri"/>
          <w:sz w:val="20"/>
          <w:szCs w:val="20"/>
          <w:lang w:eastAsia="fr-FR"/>
        </w:rPr>
        <w:t>Approche Neuropsychologique des Apprentissages chez l’Enfant</w:t>
      </w:r>
    </w:p>
    <w:p w:rsidR="001454F5" w:rsidRPr="001454F5" w:rsidRDefault="001F46BA" w:rsidP="001454F5">
      <w:pPr>
        <w:spacing w:after="0" w:line="240" w:lineRule="auto"/>
        <w:rPr>
          <w:rFonts w:ascii="Calibri" w:eastAsia="Calibri" w:hAnsi="Calibri" w:cs="Calibri"/>
          <w:color w:val="0070C0"/>
          <w:sz w:val="20"/>
          <w:szCs w:val="20"/>
          <w:lang w:eastAsia="fr-FR"/>
        </w:rPr>
      </w:pPr>
      <w:hyperlink r:id="rId20" w:history="1">
        <w:r w:rsidR="001454F5" w:rsidRPr="001454F5">
          <w:rPr>
            <w:rFonts w:ascii="Calibri" w:eastAsia="Calibri" w:hAnsi="Calibri" w:cs="Calibri"/>
            <w:color w:val="0070C0"/>
            <w:sz w:val="20"/>
            <w:szCs w:val="20"/>
            <w:u w:val="single"/>
            <w:lang w:eastAsia="fr-FR"/>
          </w:rPr>
          <w:t>anae@wanadoo.fr</w:t>
        </w:r>
      </w:hyperlink>
    </w:p>
    <w:p w:rsidR="001454F5" w:rsidRPr="001454F5" w:rsidRDefault="001F46BA" w:rsidP="001454F5">
      <w:pPr>
        <w:spacing w:after="0" w:line="240" w:lineRule="auto"/>
        <w:rPr>
          <w:rFonts w:ascii="Calibri" w:eastAsia="Calibri" w:hAnsi="Calibri" w:cs="Calibri"/>
          <w:color w:val="0070C0"/>
          <w:sz w:val="20"/>
          <w:szCs w:val="20"/>
          <w:lang w:eastAsia="fr-FR"/>
        </w:rPr>
      </w:pPr>
      <w:hyperlink r:id="rId21" w:history="1">
        <w:r w:rsidR="001454F5" w:rsidRPr="001454F5">
          <w:rPr>
            <w:rFonts w:ascii="Calibri" w:eastAsia="Calibri" w:hAnsi="Calibri" w:cs="Calibri"/>
            <w:color w:val="0070C0"/>
            <w:sz w:val="20"/>
            <w:szCs w:val="20"/>
            <w:u w:val="single"/>
            <w:lang w:eastAsia="fr-FR"/>
          </w:rPr>
          <w:t>www.anae-revue.com</w:t>
        </w:r>
      </w:hyperlink>
    </w:p>
    <w:p w:rsidR="001454F5" w:rsidRPr="001454F5" w:rsidRDefault="001F46BA" w:rsidP="001454F5">
      <w:pPr>
        <w:spacing w:after="0" w:line="240" w:lineRule="auto"/>
        <w:rPr>
          <w:rFonts w:ascii="Calibri" w:eastAsia="Calibri" w:hAnsi="Calibri" w:cs="Calibri"/>
          <w:color w:val="0070C0"/>
          <w:sz w:val="20"/>
          <w:szCs w:val="20"/>
          <w:lang w:eastAsia="fr-FR"/>
        </w:rPr>
      </w:pPr>
      <w:hyperlink r:id="rId22" w:history="1">
        <w:r w:rsidR="001454F5" w:rsidRPr="001454F5">
          <w:rPr>
            <w:rFonts w:ascii="Calibri" w:eastAsia="Calibri" w:hAnsi="Calibri" w:cs="Calibri"/>
            <w:color w:val="0070C0"/>
            <w:sz w:val="20"/>
            <w:szCs w:val="20"/>
            <w:u w:val="single"/>
            <w:lang w:eastAsia="fr-FR"/>
          </w:rPr>
          <w:t>www.anae-revue.over-blog.com</w:t>
        </w:r>
      </w:hyperlink>
    </w:p>
    <w:p w:rsidR="001454F5" w:rsidRPr="001454F5" w:rsidRDefault="001F46BA" w:rsidP="001454F5">
      <w:pPr>
        <w:spacing w:after="0" w:line="240" w:lineRule="auto"/>
        <w:rPr>
          <w:rFonts w:ascii="Calibri" w:eastAsia="Calibri" w:hAnsi="Calibri" w:cs="Calibri"/>
          <w:color w:val="0070C0"/>
          <w:sz w:val="20"/>
          <w:szCs w:val="20"/>
          <w:u w:val="single"/>
          <w:lang w:eastAsia="fr-FR"/>
        </w:rPr>
      </w:pPr>
      <w:hyperlink r:id="rId23" w:history="1">
        <w:r w:rsidR="001454F5" w:rsidRPr="001454F5">
          <w:rPr>
            <w:rFonts w:ascii="Calibri" w:eastAsia="Calibri" w:hAnsi="Calibri" w:cs="Calibri"/>
            <w:color w:val="0070C0"/>
            <w:sz w:val="20"/>
            <w:szCs w:val="20"/>
            <w:u w:val="single"/>
            <w:lang w:eastAsia="fr-FR"/>
          </w:rPr>
          <w:t>ANAE formations</w:t>
        </w:r>
      </w:hyperlink>
    </w:p>
    <w:p w:rsidR="001454F5" w:rsidRPr="001454F5" w:rsidRDefault="001F46BA" w:rsidP="001454F5">
      <w:pPr>
        <w:spacing w:after="0" w:line="240" w:lineRule="auto"/>
        <w:rPr>
          <w:rFonts w:ascii="Calibri" w:eastAsia="Calibri" w:hAnsi="Calibri" w:cs="Calibri"/>
          <w:color w:val="0070C0"/>
          <w:sz w:val="20"/>
          <w:szCs w:val="20"/>
          <w:lang w:eastAsia="fr-FR"/>
        </w:rPr>
      </w:pPr>
      <w:hyperlink r:id="rId24" w:history="1">
        <w:r w:rsidR="001454F5" w:rsidRPr="001454F5">
          <w:rPr>
            <w:rFonts w:ascii="Calibri" w:eastAsia="Calibri" w:hAnsi="Calibri" w:cs="Calibri"/>
            <w:color w:val="0070C0"/>
            <w:sz w:val="20"/>
            <w:szCs w:val="20"/>
            <w:u w:val="single"/>
            <w:lang w:eastAsia="fr-FR"/>
          </w:rPr>
          <w:t>Les Editions du Petit ANAE</w:t>
        </w:r>
      </w:hyperlink>
    </w:p>
    <w:p w:rsidR="001454F5" w:rsidRPr="001454F5" w:rsidRDefault="001454F5" w:rsidP="001454F5">
      <w:pPr>
        <w:spacing w:after="0" w:line="240" w:lineRule="auto"/>
        <w:rPr>
          <w:rFonts w:ascii="Calibri" w:eastAsia="Calibri" w:hAnsi="Calibri" w:cs="Calibri"/>
          <w:sz w:val="20"/>
          <w:szCs w:val="20"/>
          <w:lang w:eastAsia="fr-FR"/>
        </w:rPr>
      </w:pPr>
    </w:p>
    <w:p w:rsidR="001454F5" w:rsidRPr="001454F5" w:rsidRDefault="001454F5" w:rsidP="001454F5">
      <w:pPr>
        <w:spacing w:after="0" w:line="240" w:lineRule="auto"/>
        <w:rPr>
          <w:rFonts w:ascii="Calibri" w:eastAsia="Calibri" w:hAnsi="Calibri" w:cs="Calibri"/>
          <w:b/>
          <w:bCs/>
          <w:sz w:val="20"/>
          <w:szCs w:val="20"/>
          <w:lang w:eastAsia="fr-FR"/>
        </w:rPr>
      </w:pPr>
      <w:r w:rsidRPr="001454F5">
        <w:rPr>
          <w:rFonts w:ascii="Calibri" w:eastAsia="Calibri" w:hAnsi="Calibri" w:cs="Calibri"/>
          <w:b/>
          <w:bCs/>
          <w:sz w:val="20"/>
          <w:szCs w:val="20"/>
          <w:lang w:eastAsia="fr-FR"/>
        </w:rPr>
        <w:t>Nouveautés 2018</w:t>
      </w:r>
    </w:p>
    <w:p w:rsidR="001454F5" w:rsidRPr="001454F5" w:rsidRDefault="001F46BA" w:rsidP="001454F5">
      <w:pPr>
        <w:spacing w:after="0" w:line="240" w:lineRule="auto"/>
        <w:rPr>
          <w:rFonts w:ascii="Calibri" w:eastAsia="Calibri" w:hAnsi="Calibri" w:cs="Calibri"/>
          <w:color w:val="0070C0"/>
          <w:sz w:val="20"/>
          <w:szCs w:val="20"/>
          <w:lang w:eastAsia="fr-FR"/>
        </w:rPr>
      </w:pPr>
      <w:hyperlink r:id="rId25" w:history="1">
        <w:r w:rsidR="001454F5" w:rsidRPr="001454F5">
          <w:rPr>
            <w:rFonts w:ascii="Calibri" w:eastAsia="Calibri" w:hAnsi="Calibri" w:cs="Calibri"/>
            <w:color w:val="0070C0"/>
            <w:sz w:val="20"/>
            <w:szCs w:val="20"/>
            <w:u w:val="single"/>
            <w:lang w:eastAsia="fr-FR"/>
          </w:rPr>
          <w:t>L'Editorial d'ANAE</w:t>
        </w:r>
      </w:hyperlink>
    </w:p>
    <w:p w:rsidR="001454F5" w:rsidRPr="001454F5" w:rsidRDefault="001F46BA" w:rsidP="001454F5">
      <w:pPr>
        <w:spacing w:after="0" w:line="240" w:lineRule="auto"/>
        <w:rPr>
          <w:rFonts w:ascii="Calibri" w:eastAsia="Calibri" w:hAnsi="Calibri" w:cs="Calibri"/>
          <w:color w:val="0070C0"/>
          <w:sz w:val="20"/>
          <w:szCs w:val="20"/>
          <w:lang w:eastAsia="fr-FR"/>
        </w:rPr>
      </w:pPr>
      <w:hyperlink r:id="rId26" w:history="1">
        <w:r w:rsidR="001454F5" w:rsidRPr="001454F5">
          <w:rPr>
            <w:rFonts w:ascii="Calibri" w:eastAsia="Calibri" w:hAnsi="Calibri" w:cs="Calibri"/>
            <w:color w:val="0070C0"/>
            <w:sz w:val="20"/>
            <w:szCs w:val="20"/>
            <w:u w:val="single"/>
            <w:lang w:eastAsia="fr-FR"/>
          </w:rPr>
          <w:t>ANAE en accès libre</w:t>
        </w:r>
      </w:hyperlink>
    </w:p>
    <w:p w:rsidR="001454F5" w:rsidRPr="001454F5" w:rsidRDefault="001454F5" w:rsidP="001454F5">
      <w:pPr>
        <w:spacing w:after="0" w:line="240" w:lineRule="auto"/>
        <w:rPr>
          <w:rFonts w:ascii="Calibri" w:eastAsia="Calibri" w:hAnsi="Calibri" w:cs="Calibri"/>
          <w:color w:val="0070C0"/>
          <w:sz w:val="8"/>
          <w:szCs w:val="8"/>
          <w:lang w:eastAsia="fr-FR"/>
        </w:rPr>
      </w:pPr>
    </w:p>
    <w:p w:rsidR="001454F5" w:rsidRPr="001454F5" w:rsidRDefault="001454F5" w:rsidP="001454F5">
      <w:pPr>
        <w:spacing w:after="0" w:line="240" w:lineRule="auto"/>
        <w:rPr>
          <w:rFonts w:ascii="Calibri" w:eastAsia="Calibri" w:hAnsi="Calibri" w:cs="Calibri"/>
          <w:sz w:val="20"/>
          <w:szCs w:val="20"/>
          <w:lang w:eastAsia="fr-FR"/>
        </w:rPr>
      </w:pPr>
    </w:p>
    <w:p w:rsidR="001454F5" w:rsidRPr="001454F5" w:rsidRDefault="001F46BA" w:rsidP="001454F5">
      <w:pPr>
        <w:numPr>
          <w:ilvl w:val="0"/>
          <w:numId w:val="1"/>
        </w:numPr>
        <w:spacing w:after="0" w:line="240" w:lineRule="auto"/>
        <w:rPr>
          <w:rFonts w:ascii="Calibri" w:eastAsia="Calibri" w:hAnsi="Calibri" w:cs="Calibri"/>
          <w:sz w:val="20"/>
          <w:szCs w:val="20"/>
          <w:lang w:eastAsia="fr-FR"/>
        </w:rPr>
      </w:pPr>
      <w:hyperlink r:id="rId27" w:history="1">
        <w:r w:rsidR="001454F5" w:rsidRPr="001454F5">
          <w:rPr>
            <w:rFonts w:ascii="Calibri" w:eastAsia="Calibri" w:hAnsi="Calibri" w:cs="Calibri"/>
            <w:color w:val="0000FF"/>
            <w:sz w:val="20"/>
            <w:szCs w:val="20"/>
            <w:u w:val="single"/>
            <w:lang w:eastAsia="fr-FR"/>
          </w:rPr>
          <w:t>http://www.linkedin.com/in/catherinedegavre</w:t>
        </w:r>
      </w:hyperlink>
    </w:p>
    <w:p w:rsidR="001454F5" w:rsidRPr="001454F5" w:rsidRDefault="001F46BA" w:rsidP="001454F5">
      <w:pPr>
        <w:numPr>
          <w:ilvl w:val="0"/>
          <w:numId w:val="2"/>
        </w:numPr>
        <w:spacing w:after="0" w:line="240" w:lineRule="auto"/>
        <w:rPr>
          <w:rFonts w:ascii="Calibri" w:eastAsia="Calibri" w:hAnsi="Calibri" w:cs="Calibri"/>
          <w:sz w:val="20"/>
          <w:szCs w:val="20"/>
          <w:lang w:eastAsia="fr-FR"/>
        </w:rPr>
      </w:pPr>
      <w:hyperlink r:id="rId28" w:history="1">
        <w:r w:rsidR="001454F5" w:rsidRPr="001454F5">
          <w:rPr>
            <w:rFonts w:ascii="Calibri" w:eastAsia="Calibri" w:hAnsi="Calibri" w:cs="Calibri"/>
            <w:color w:val="0000FF"/>
            <w:sz w:val="20"/>
            <w:szCs w:val="20"/>
            <w:u w:val="single"/>
            <w:lang w:eastAsia="fr-FR"/>
          </w:rPr>
          <w:t>https://twitter.com/anaerevue</w:t>
        </w:r>
      </w:hyperlink>
    </w:p>
    <w:p w:rsidR="001454F5" w:rsidRPr="001454F5" w:rsidRDefault="001454F5" w:rsidP="001454F5">
      <w:pPr>
        <w:spacing w:after="0" w:line="240" w:lineRule="auto"/>
        <w:ind w:left="360"/>
        <w:rPr>
          <w:rFonts w:ascii="Calibri" w:eastAsia="Calibri" w:hAnsi="Calibri" w:cs="Calibri"/>
          <w:sz w:val="20"/>
          <w:szCs w:val="20"/>
          <w:lang w:eastAsia="fr-FR"/>
        </w:rPr>
      </w:pPr>
    </w:p>
    <w:p w:rsidR="001454F5" w:rsidRPr="001454F5" w:rsidRDefault="001F46BA" w:rsidP="001454F5">
      <w:pPr>
        <w:spacing w:after="0" w:line="240" w:lineRule="auto"/>
        <w:rPr>
          <w:rFonts w:ascii="Times New Roman" w:eastAsia="Calibri" w:hAnsi="Times New Roman" w:cs="Times New Roman"/>
          <w:sz w:val="24"/>
          <w:szCs w:val="24"/>
        </w:rPr>
      </w:pPr>
      <w:hyperlink r:id="rId29" w:history="1">
        <w:r w:rsidR="001454F5" w:rsidRPr="001454F5">
          <w:rPr>
            <w:rFonts w:ascii="Calibri" w:eastAsia="Calibri" w:hAnsi="Calibri" w:cs="Calibri"/>
            <w:color w:val="0563C1"/>
            <w:sz w:val="20"/>
            <w:szCs w:val="20"/>
            <w:u w:val="single"/>
          </w:rPr>
          <w:t>Politique de confidentialité des données</w:t>
        </w:r>
      </w:hyperlink>
    </w:p>
    <w:p w:rsidR="001454F5" w:rsidRPr="001454F5" w:rsidRDefault="001454F5" w:rsidP="001454F5">
      <w:pPr>
        <w:spacing w:after="0" w:line="240" w:lineRule="auto"/>
        <w:rPr>
          <w:rFonts w:ascii="Calibri" w:eastAsia="Calibri" w:hAnsi="Calibri" w:cs="Calibri"/>
        </w:rPr>
      </w:pPr>
    </w:p>
    <w:p w:rsidR="000B26E6" w:rsidRDefault="000B26E6"/>
    <w:sectPr w:rsidR="000B2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6pt;height:6pt" o:bullet="t">
        <v:imagedata r:id="rId1" o:title="clip_image001"/>
      </v:shape>
    </w:pict>
  </w:numPicBullet>
  <w:numPicBullet w:numPicBulletId="1">
    <w:pict>
      <v:shape id="_x0000_i1059" type="#_x0000_t75" style="width:6.5pt;height:6.5pt" o:bullet="t">
        <v:imagedata r:id="rId2" o:title="clip_image002"/>
      </v:shape>
    </w:pict>
  </w:numPicBullet>
  <w:abstractNum w:abstractNumId="0" w15:restartNumberingAfterBreak="0">
    <w:nsid w:val="19F16399"/>
    <w:multiLevelType w:val="hybridMultilevel"/>
    <w:tmpl w:val="48902314"/>
    <w:lvl w:ilvl="0" w:tplc="1AC8E17E">
      <w:start w:val="1"/>
      <w:numFmt w:val="bullet"/>
      <w:lvlText w:val=""/>
      <w:lvlPicBulletId w:val="0"/>
      <w:lvlJc w:val="left"/>
      <w:pPr>
        <w:tabs>
          <w:tab w:val="num" w:pos="720"/>
        </w:tabs>
        <w:ind w:left="720" w:hanging="360"/>
      </w:pPr>
      <w:rPr>
        <w:rFonts w:ascii="Symbol" w:hAnsi="Symbol" w:hint="default"/>
      </w:rPr>
    </w:lvl>
    <w:lvl w:ilvl="1" w:tplc="2C980FC0">
      <w:start w:val="1"/>
      <w:numFmt w:val="bullet"/>
      <w:lvlText w:val=""/>
      <w:lvlJc w:val="left"/>
      <w:pPr>
        <w:tabs>
          <w:tab w:val="num" w:pos="1440"/>
        </w:tabs>
        <w:ind w:left="1440" w:hanging="360"/>
      </w:pPr>
      <w:rPr>
        <w:rFonts w:ascii="Symbol" w:hAnsi="Symbol" w:hint="default"/>
      </w:rPr>
    </w:lvl>
    <w:lvl w:ilvl="2" w:tplc="95CEA1A4">
      <w:start w:val="1"/>
      <w:numFmt w:val="bullet"/>
      <w:lvlText w:val=""/>
      <w:lvlJc w:val="left"/>
      <w:pPr>
        <w:tabs>
          <w:tab w:val="num" w:pos="2160"/>
        </w:tabs>
        <w:ind w:left="2160" w:hanging="360"/>
      </w:pPr>
      <w:rPr>
        <w:rFonts w:ascii="Symbol" w:hAnsi="Symbol" w:hint="default"/>
      </w:rPr>
    </w:lvl>
    <w:lvl w:ilvl="3" w:tplc="9392CF96">
      <w:start w:val="1"/>
      <w:numFmt w:val="bullet"/>
      <w:lvlText w:val=""/>
      <w:lvlJc w:val="left"/>
      <w:pPr>
        <w:tabs>
          <w:tab w:val="num" w:pos="2880"/>
        </w:tabs>
        <w:ind w:left="2880" w:hanging="360"/>
      </w:pPr>
      <w:rPr>
        <w:rFonts w:ascii="Symbol" w:hAnsi="Symbol" w:hint="default"/>
      </w:rPr>
    </w:lvl>
    <w:lvl w:ilvl="4" w:tplc="29621A9E">
      <w:start w:val="1"/>
      <w:numFmt w:val="bullet"/>
      <w:lvlText w:val=""/>
      <w:lvlJc w:val="left"/>
      <w:pPr>
        <w:tabs>
          <w:tab w:val="num" w:pos="3600"/>
        </w:tabs>
        <w:ind w:left="3600" w:hanging="360"/>
      </w:pPr>
      <w:rPr>
        <w:rFonts w:ascii="Symbol" w:hAnsi="Symbol" w:hint="default"/>
      </w:rPr>
    </w:lvl>
    <w:lvl w:ilvl="5" w:tplc="855EC9BC">
      <w:start w:val="1"/>
      <w:numFmt w:val="bullet"/>
      <w:lvlText w:val=""/>
      <w:lvlJc w:val="left"/>
      <w:pPr>
        <w:tabs>
          <w:tab w:val="num" w:pos="4320"/>
        </w:tabs>
        <w:ind w:left="4320" w:hanging="360"/>
      </w:pPr>
      <w:rPr>
        <w:rFonts w:ascii="Symbol" w:hAnsi="Symbol" w:hint="default"/>
      </w:rPr>
    </w:lvl>
    <w:lvl w:ilvl="6" w:tplc="CC2EAC0E">
      <w:start w:val="1"/>
      <w:numFmt w:val="bullet"/>
      <w:lvlText w:val=""/>
      <w:lvlJc w:val="left"/>
      <w:pPr>
        <w:tabs>
          <w:tab w:val="num" w:pos="5040"/>
        </w:tabs>
        <w:ind w:left="5040" w:hanging="360"/>
      </w:pPr>
      <w:rPr>
        <w:rFonts w:ascii="Symbol" w:hAnsi="Symbol" w:hint="default"/>
      </w:rPr>
    </w:lvl>
    <w:lvl w:ilvl="7" w:tplc="2BEAF38C">
      <w:start w:val="1"/>
      <w:numFmt w:val="bullet"/>
      <w:lvlText w:val=""/>
      <w:lvlJc w:val="left"/>
      <w:pPr>
        <w:tabs>
          <w:tab w:val="num" w:pos="5760"/>
        </w:tabs>
        <w:ind w:left="5760" w:hanging="360"/>
      </w:pPr>
      <w:rPr>
        <w:rFonts w:ascii="Symbol" w:hAnsi="Symbol" w:hint="default"/>
      </w:rPr>
    </w:lvl>
    <w:lvl w:ilvl="8" w:tplc="CF383BC2">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D245FE4"/>
    <w:multiLevelType w:val="hybridMultilevel"/>
    <w:tmpl w:val="F3F0E1AC"/>
    <w:lvl w:ilvl="0" w:tplc="02027C00">
      <w:start w:val="1"/>
      <w:numFmt w:val="bullet"/>
      <w:lvlText w:val=""/>
      <w:lvlPicBulletId w:val="1"/>
      <w:lvlJc w:val="left"/>
      <w:pPr>
        <w:tabs>
          <w:tab w:val="num" w:pos="720"/>
        </w:tabs>
        <w:ind w:left="720" w:hanging="360"/>
      </w:pPr>
      <w:rPr>
        <w:rFonts w:ascii="Symbol" w:hAnsi="Symbol" w:hint="default"/>
      </w:rPr>
    </w:lvl>
    <w:lvl w:ilvl="1" w:tplc="9F56586A">
      <w:start w:val="1"/>
      <w:numFmt w:val="bullet"/>
      <w:lvlText w:val=""/>
      <w:lvlJc w:val="left"/>
      <w:pPr>
        <w:tabs>
          <w:tab w:val="num" w:pos="1440"/>
        </w:tabs>
        <w:ind w:left="1440" w:hanging="360"/>
      </w:pPr>
      <w:rPr>
        <w:rFonts w:ascii="Symbol" w:hAnsi="Symbol" w:hint="default"/>
      </w:rPr>
    </w:lvl>
    <w:lvl w:ilvl="2" w:tplc="5A86267A">
      <w:start w:val="1"/>
      <w:numFmt w:val="bullet"/>
      <w:lvlText w:val=""/>
      <w:lvlJc w:val="left"/>
      <w:pPr>
        <w:tabs>
          <w:tab w:val="num" w:pos="2160"/>
        </w:tabs>
        <w:ind w:left="2160" w:hanging="360"/>
      </w:pPr>
      <w:rPr>
        <w:rFonts w:ascii="Symbol" w:hAnsi="Symbol" w:hint="default"/>
      </w:rPr>
    </w:lvl>
    <w:lvl w:ilvl="3" w:tplc="62249DAE">
      <w:start w:val="1"/>
      <w:numFmt w:val="bullet"/>
      <w:lvlText w:val=""/>
      <w:lvlJc w:val="left"/>
      <w:pPr>
        <w:tabs>
          <w:tab w:val="num" w:pos="2880"/>
        </w:tabs>
        <w:ind w:left="2880" w:hanging="360"/>
      </w:pPr>
      <w:rPr>
        <w:rFonts w:ascii="Symbol" w:hAnsi="Symbol" w:hint="default"/>
      </w:rPr>
    </w:lvl>
    <w:lvl w:ilvl="4" w:tplc="9EA4AAFC">
      <w:start w:val="1"/>
      <w:numFmt w:val="bullet"/>
      <w:lvlText w:val=""/>
      <w:lvlJc w:val="left"/>
      <w:pPr>
        <w:tabs>
          <w:tab w:val="num" w:pos="3600"/>
        </w:tabs>
        <w:ind w:left="3600" w:hanging="360"/>
      </w:pPr>
      <w:rPr>
        <w:rFonts w:ascii="Symbol" w:hAnsi="Symbol" w:hint="default"/>
      </w:rPr>
    </w:lvl>
    <w:lvl w:ilvl="5" w:tplc="37868476">
      <w:start w:val="1"/>
      <w:numFmt w:val="bullet"/>
      <w:lvlText w:val=""/>
      <w:lvlJc w:val="left"/>
      <w:pPr>
        <w:tabs>
          <w:tab w:val="num" w:pos="4320"/>
        </w:tabs>
        <w:ind w:left="4320" w:hanging="360"/>
      </w:pPr>
      <w:rPr>
        <w:rFonts w:ascii="Symbol" w:hAnsi="Symbol" w:hint="default"/>
      </w:rPr>
    </w:lvl>
    <w:lvl w:ilvl="6" w:tplc="3E50F658">
      <w:start w:val="1"/>
      <w:numFmt w:val="bullet"/>
      <w:lvlText w:val=""/>
      <w:lvlJc w:val="left"/>
      <w:pPr>
        <w:tabs>
          <w:tab w:val="num" w:pos="5040"/>
        </w:tabs>
        <w:ind w:left="5040" w:hanging="360"/>
      </w:pPr>
      <w:rPr>
        <w:rFonts w:ascii="Symbol" w:hAnsi="Symbol" w:hint="default"/>
      </w:rPr>
    </w:lvl>
    <w:lvl w:ilvl="7" w:tplc="53EE52EC">
      <w:start w:val="1"/>
      <w:numFmt w:val="bullet"/>
      <w:lvlText w:val=""/>
      <w:lvlJc w:val="left"/>
      <w:pPr>
        <w:tabs>
          <w:tab w:val="num" w:pos="5760"/>
        </w:tabs>
        <w:ind w:left="5760" w:hanging="360"/>
      </w:pPr>
      <w:rPr>
        <w:rFonts w:ascii="Symbol" w:hAnsi="Symbol" w:hint="default"/>
      </w:rPr>
    </w:lvl>
    <w:lvl w:ilvl="8" w:tplc="7F988BEA">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F5"/>
    <w:rsid w:val="000B26E6"/>
    <w:rsid w:val="000E2534"/>
    <w:rsid w:val="001454F5"/>
    <w:rsid w:val="001F46BA"/>
    <w:rsid w:val="002015AC"/>
    <w:rsid w:val="00263E3D"/>
    <w:rsid w:val="00662D22"/>
    <w:rsid w:val="00787FCF"/>
    <w:rsid w:val="00A37DB9"/>
    <w:rsid w:val="00A70AB4"/>
    <w:rsid w:val="00BA5633"/>
    <w:rsid w:val="00BC30D7"/>
    <w:rsid w:val="00D354A1"/>
    <w:rsid w:val="00E136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5482"/>
  <w15:chartTrackingRefBased/>
  <w15:docId w15:val="{184BCCBF-2094-4846-BD2C-A4AAFE13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2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2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e-revue.com/la-documentation-scientifique-tous-les-n-disponibles/" TargetMode="External"/><Relationship Id="rId13" Type="http://schemas.openxmlformats.org/officeDocument/2006/relationships/hyperlink" Target="https://www.dropbox.com/s/1vb5mci0xm5q8j2/catalogue_anae_2019.pdf?dl=0" TargetMode="External"/><Relationship Id="rId18" Type="http://schemas.openxmlformats.org/officeDocument/2006/relationships/image" Target="media/image5.jpeg"/><Relationship Id="rId26" Type="http://schemas.openxmlformats.org/officeDocument/2006/relationships/hyperlink" Target="https://www.anae-revue.com/anae-en-acc&#232;s-libre/" TargetMode="External"/><Relationship Id="rId3" Type="http://schemas.openxmlformats.org/officeDocument/2006/relationships/settings" Target="settings.xml"/><Relationship Id="rId21" Type="http://schemas.openxmlformats.org/officeDocument/2006/relationships/hyperlink" Target="http://www.anae-revue.com/" TargetMode="External"/><Relationship Id="rId7" Type="http://schemas.openxmlformats.org/officeDocument/2006/relationships/hyperlink" Target="https://www.anae-revue.com/abonnement-2019/" TargetMode="External"/><Relationship Id="rId12" Type="http://schemas.openxmlformats.org/officeDocument/2006/relationships/hyperlink" Target="http://xx2x.mj.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" TargetMode="External"/><Relationship Id="rId17" Type="http://schemas.openxmlformats.org/officeDocument/2006/relationships/image" Target="cid:image005.jpg@01D52539.61637810" TargetMode="External"/><Relationship Id="rId25" Type="http://schemas.openxmlformats.org/officeDocument/2006/relationships/hyperlink" Target="https://www.anae-revue.com/anae-en-acc&#232;s-libre/l-&#233;ditorial-d-anae-en-acc&#232;s-libre/"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anae@wanadoo.fr" TargetMode="External"/><Relationship Id="rId29" Type="http://schemas.openxmlformats.org/officeDocument/2006/relationships/hyperlink" Target="https://www.dropbox.com/s/bd00ic1ad8ymlrl/politique%20de%20confidentialit%C3%A9%20ANAE%20-%20Les%20Editions%20du%20Petit%20ANAE.docx?dl=0" TargetMode="External"/><Relationship Id="rId1" Type="http://schemas.openxmlformats.org/officeDocument/2006/relationships/numbering" Target="numbering.xml"/><Relationship Id="rId6" Type="http://schemas.openxmlformats.org/officeDocument/2006/relationships/hyperlink" Target="https://www.anae-revue.com/la-documentation-scientifique-tous-les-n-disponibles/" TargetMode="External"/><Relationship Id="rId11" Type="http://schemas.openxmlformats.org/officeDocument/2006/relationships/hyperlink" Target="https://www.anae-revue.com/la-documentation-scientifique-tous-les-n-disponibles/" TargetMode="External"/><Relationship Id="rId24" Type="http://schemas.openxmlformats.org/officeDocument/2006/relationships/hyperlink" Target="http://www.anae-revue.com/les-editions-du-petit-anae/" TargetMode="External"/><Relationship Id="rId5" Type="http://schemas.openxmlformats.org/officeDocument/2006/relationships/image" Target="media/image3.jpeg"/><Relationship Id="rId15" Type="http://schemas.openxmlformats.org/officeDocument/2006/relationships/hyperlink" Target="mailto:inscription@anae-formations.com" TargetMode="External"/><Relationship Id="rId23" Type="http://schemas.openxmlformats.org/officeDocument/2006/relationships/hyperlink" Target="http://www.anae-formations.com/" TargetMode="External"/><Relationship Id="rId28" Type="http://schemas.openxmlformats.org/officeDocument/2006/relationships/hyperlink" Target="https://twitter.com/anaerevue" TargetMode="External"/><Relationship Id="rId10" Type="http://schemas.openxmlformats.org/officeDocument/2006/relationships/hyperlink" Target="https://www.anae-revue.com/abonnement-2019/" TargetMode="External"/><Relationship Id="rId19" Type="http://schemas.openxmlformats.org/officeDocument/2006/relationships/image" Target="cid:image007.jpg@01D52539.6163781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nae-revue.com/abonnement-2019/" TargetMode="External"/><Relationship Id="rId14" Type="http://schemas.openxmlformats.org/officeDocument/2006/relationships/hyperlink" Target="https://www.anae-revue.com/anae-formations/" TargetMode="External"/><Relationship Id="rId22" Type="http://schemas.openxmlformats.org/officeDocument/2006/relationships/hyperlink" Target="http://www.anae-revue.over-blog.com/" TargetMode="External"/><Relationship Id="rId27" Type="http://schemas.openxmlformats.org/officeDocument/2006/relationships/hyperlink" Target="http://www.linkedin.com/in/catherinedegavre"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1574</Words>
  <Characters>8659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Catherine DE GAVRE</cp:lastModifiedBy>
  <cp:revision>8</cp:revision>
  <dcterms:created xsi:type="dcterms:W3CDTF">2019-09-29T09:50:00Z</dcterms:created>
  <dcterms:modified xsi:type="dcterms:W3CDTF">2019-09-29T16:33:00Z</dcterms:modified>
</cp:coreProperties>
</file>